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76" w:lineRule="auto"/>
        <w:outlineLvl w:val="0"/>
      </w:pPr>
      <w:r>
        <w:rPr>
          <w:sz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480" cy="848360"/>
                <wp:effectExtent l="0" t="0" r="1270" b="889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58747" name="Рисунок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65479" cy="84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pt;height:66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lang w:val="ru-RU" w:eastAsia="ru-RU"/>
        </w:rPr>
      </w:r>
      <w:r/>
    </w:p>
    <w:p>
      <w:pPr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32"/>
          <w:szCs w:val="32"/>
          <w:lang w:val="ru-RU" w:eastAsia="ru-RU"/>
        </w:rPr>
        <w:t xml:space="preserve">СОСНОВОБОРСКИЙ ГОРОДСКОЙ СОВЕТ ДЕПУТАТОВ</w:t>
      </w:r>
      <w:r>
        <w:rPr>
          <w:b/>
          <w:sz w:val="32"/>
          <w:szCs w:val="32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44"/>
          <w:szCs w:val="44"/>
          <w:lang w:val="ru-RU" w:eastAsia="ru-RU"/>
        </w:rPr>
        <w:t xml:space="preserve">РЕШЕНИЕ</w:t>
      </w:r>
      <w:r>
        <w:rPr>
          <w:b/>
          <w:sz w:val="44"/>
          <w:szCs w:val="44"/>
          <w:lang w:val="ru-RU" w:eastAsia="ru-RU"/>
        </w:rPr>
      </w:r>
      <w:r/>
    </w:p>
    <w:p>
      <w:pPr>
        <w:jc w:val="center"/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ru-RU"/>
        </w:rPr>
        <w:t xml:space="preserve">января 2024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№ 35/160-р</w:t>
      </w:r>
      <w:r>
        <w:rPr>
          <w:sz w:val="28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г. Сосновоборск</w:t>
      </w:r>
      <w:r>
        <w:rPr>
          <w:sz w:val="20"/>
          <w:szCs w:val="20"/>
          <w:lang w:val="ru-RU"/>
        </w:rPr>
      </w:r>
      <w:r/>
    </w:p>
    <w:p>
      <w:pPr>
        <w:ind w:left="0" w:right="3402" w:firstLine="0"/>
        <w:jc w:val="both"/>
      </w:pPr>
      <w:r>
        <w:rPr>
          <w:rFonts w:ascii="Arial" w:hAnsi="Arial" w:cs="Arial"/>
          <w:highlight w:val="none"/>
          <w:lang w:val="ru-RU"/>
        </w:rPr>
      </w:r>
      <w:r>
        <w:rPr>
          <w:rFonts w:ascii="Arial" w:hAnsi="Arial" w:cs="Arial"/>
          <w:highlight w:val="none"/>
          <w:lang w:val="ru-RU"/>
        </w:rPr>
      </w:r>
      <w:r/>
    </w:p>
    <w:p>
      <w:pPr>
        <w:ind w:left="0" w:right="3827" w:firstLine="0"/>
        <w:jc w:val="both"/>
        <w:tabs>
          <w:tab w:val="left" w:pos="925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Сосновоборского гор</w:t>
      </w:r>
      <w:r>
        <w:rPr>
          <w:sz w:val="26"/>
          <w:szCs w:val="26"/>
        </w:rPr>
        <w:t xml:space="preserve">одского Совета депутатов от 29</w:t>
      </w:r>
      <w:r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15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300</w:t>
      </w:r>
      <w:r>
        <w:rPr>
          <w:sz w:val="26"/>
          <w:szCs w:val="26"/>
        </w:rPr>
        <w:t xml:space="preserve">-р «</w:t>
      </w:r>
      <w:r>
        <w:rPr>
          <w:sz w:val="26"/>
          <w:szCs w:val="26"/>
        </w:rPr>
        <w:t xml:space="preserve">Об утверждении положения</w:t>
      </w:r>
      <w:r>
        <w:rPr>
          <w:rFonts w:eastAsiaTheme="minorHAnsi"/>
          <w:bCs/>
          <w:sz w:val="26"/>
          <w:szCs w:val="26"/>
        </w:rPr>
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900"/>
        <w:ind w:left="0" w:right="4536" w:firstLine="0"/>
        <w:spacing w:line="240" w:lineRule="auto"/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Красноярского края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.12.20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1024</w:t>
      </w:r>
      <w:r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в Постановление Совета администрации Красноярского края от 29.12.2007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512-п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24 Устава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Сосновоборский</w:t>
      </w:r>
      <w:r>
        <w:rPr>
          <w:sz w:val="28"/>
          <w:szCs w:val="28"/>
        </w:rPr>
        <w:t xml:space="preserve"> городской Совет депутатов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19"/>
        </w:numPr>
        <w:ind w:left="0" w:right="-1" w:firstLine="567"/>
        <w:jc w:val="both"/>
        <w:tabs>
          <w:tab w:val="num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Сосновоборского городского Совета депутатов от 29.04.2015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замещающих иные муниципальные должности</w:t>
      </w:r>
      <w:r>
        <w:rPr>
          <w:sz w:val="28"/>
          <w:szCs w:val="28"/>
        </w:rPr>
        <w:t xml:space="preserve"> и муниципальных служащих г. Сосновоборска» (далее – решение) следующие изменения: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20"/>
        </w:numPr>
        <w:ind w:left="0" w:right="-1" w:firstLine="567"/>
        <w:jc w:val="both"/>
        <w:tabs>
          <w:tab w:val="num" w:pos="0" w:leader="none"/>
        </w:tabs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Пункт 2 с</w:t>
      </w:r>
      <w:r>
        <w:rPr>
          <w:rFonts w:eastAsiaTheme="minorHAnsi"/>
          <w:bCs/>
          <w:sz w:val="28"/>
          <w:szCs w:val="28"/>
        </w:rPr>
        <w:t xml:space="preserve">тат</w:t>
      </w:r>
      <w:r>
        <w:rPr>
          <w:rFonts w:eastAsiaTheme="minorHAnsi"/>
          <w:bCs/>
          <w:sz w:val="28"/>
          <w:szCs w:val="28"/>
        </w:rPr>
        <w:t xml:space="preserve">ьи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>
        <w:rPr>
          <w:rFonts w:eastAsiaTheme="minorHAnsi"/>
          <w:bCs/>
          <w:sz w:val="28"/>
          <w:szCs w:val="28"/>
        </w:rPr>
        <w:t xml:space="preserve"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 1 к решению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далее – Положение) изложить в новой редакции</w:t>
      </w:r>
      <w:r>
        <w:rPr>
          <w:sz w:val="28"/>
          <w:szCs w:val="28"/>
        </w:rPr>
        <w:t xml:space="preserve">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sz w:val="28"/>
          <w:szCs w:val="28"/>
        </w:rPr>
        <w:t xml:space="preserve">Оплата труда выборных должностных лиц и лиц, замещающих иные муниципальные должности производится в виде денежного вознаграждения и </w:t>
      </w:r>
      <w:r>
        <w:rPr>
          <w:sz w:val="28"/>
          <w:szCs w:val="28"/>
        </w:rPr>
        <w:t xml:space="preserve">ежемесячного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денежного поощрения,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выплачиваемого дополнительно к денежному вознаграждению, премии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оплата труда муниципальных служащих производится в виде денежного содержания.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20"/>
        </w:numPr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В </w:t>
      </w:r>
      <w:r>
        <w:rPr>
          <w:rFonts w:eastAsiaTheme="minorHAnsi"/>
          <w:bCs/>
          <w:sz w:val="28"/>
          <w:szCs w:val="28"/>
        </w:rPr>
        <w:t xml:space="preserve">пункт</w:t>
      </w:r>
      <w:r>
        <w:rPr>
          <w:rFonts w:eastAsiaTheme="minorHAnsi"/>
          <w:bCs/>
          <w:sz w:val="28"/>
          <w:szCs w:val="28"/>
        </w:rPr>
        <w:t xml:space="preserve">е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3</w:t>
      </w:r>
      <w:r>
        <w:rPr>
          <w:rFonts w:eastAsiaTheme="minorHAnsi"/>
          <w:bCs/>
          <w:sz w:val="28"/>
          <w:szCs w:val="28"/>
        </w:rPr>
        <w:t xml:space="preserve"> статьи 1 Положения</w:t>
      </w:r>
      <w:r>
        <w:rPr>
          <w:rFonts w:eastAsiaTheme="minorHAnsi"/>
          <w:bCs/>
          <w:sz w:val="28"/>
          <w:szCs w:val="28"/>
        </w:rPr>
        <w:t xml:space="preserve"> слова «денежное поощрение» заменить на </w:t>
      </w:r>
      <w:r>
        <w:rPr>
          <w:rFonts w:eastAsiaTheme="minorHAnsi"/>
          <w:bCs/>
          <w:sz w:val="28"/>
          <w:szCs w:val="28"/>
        </w:rPr>
        <w:t xml:space="preserve">слова </w:t>
      </w: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ежемесячное </w:t>
      </w:r>
      <w:r>
        <w:rPr>
          <w:rFonts w:eastAsiaTheme="minorHAnsi"/>
          <w:bCs/>
          <w:sz w:val="28"/>
          <w:szCs w:val="28"/>
        </w:rPr>
        <w:t xml:space="preserve">денежное поощрение»</w:t>
      </w:r>
      <w:r>
        <w:rPr>
          <w:rFonts w:eastAsiaTheme="minorHAnsi"/>
          <w:bCs/>
          <w:sz w:val="28"/>
          <w:szCs w:val="28"/>
        </w:rPr>
        <w:t xml:space="preserve">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20"/>
        </w:numPr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В таблице пункта 2 статьи 2 </w:t>
      </w:r>
      <w:r>
        <w:rPr>
          <w:rFonts w:eastAsiaTheme="minorHAnsi"/>
          <w:bCs/>
          <w:sz w:val="28"/>
          <w:szCs w:val="28"/>
        </w:rPr>
        <w:t xml:space="preserve">Положения</w:t>
      </w:r>
      <w:r>
        <w:rPr>
          <w:rFonts w:eastAsiaTheme="minorHAnsi"/>
          <w:bCs/>
          <w:sz w:val="28"/>
          <w:szCs w:val="28"/>
        </w:rPr>
        <w:t xml:space="preserve"> слова «</w:t>
      </w:r>
      <w:bookmarkStart w:id="0" w:name="undefined"/>
      <w:r>
        <w:rPr>
          <w:rFonts w:eastAsiaTheme="minorHAnsi"/>
          <w:bCs/>
          <w:sz w:val="28"/>
          <w:szCs w:val="28"/>
        </w:rPr>
        <w:t xml:space="preserve">Размер денежного поощрения (денежных вознаграждений)</w:t>
      </w:r>
      <w:bookmarkEnd w:id="0"/>
      <w:r>
        <w:rPr>
          <w:rFonts w:eastAsiaTheme="minorHAnsi"/>
          <w:bCs/>
          <w:sz w:val="28"/>
          <w:szCs w:val="28"/>
        </w:rPr>
        <w:t xml:space="preserve">» заменить на слова </w:t>
      </w: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Размер </w:t>
      </w:r>
      <w:r>
        <w:rPr>
          <w:rFonts w:eastAsiaTheme="minorHAnsi"/>
          <w:bCs/>
          <w:sz w:val="28"/>
          <w:szCs w:val="28"/>
        </w:rPr>
        <w:t xml:space="preserve">ежемесячного</w:t>
      </w:r>
      <w:r>
        <w:rPr>
          <w:rFonts w:eastAsiaTheme="minorHAnsi"/>
          <w:bCs/>
          <w:sz w:val="28"/>
          <w:szCs w:val="28"/>
        </w:rPr>
        <w:t xml:space="preserve"> денежного поощрения (денежных вознаграждений)</w:t>
      </w:r>
      <w:r>
        <w:rPr>
          <w:rFonts w:eastAsiaTheme="minorHAnsi"/>
          <w:bCs/>
          <w:sz w:val="28"/>
          <w:szCs w:val="28"/>
        </w:rPr>
        <w:t xml:space="preserve">»</w:t>
      </w:r>
      <w:r>
        <w:rPr>
          <w:rFonts w:eastAsiaTheme="minorHAnsi"/>
          <w:bCs/>
          <w:sz w:val="28"/>
          <w:szCs w:val="28"/>
        </w:rPr>
        <w:t xml:space="preserve">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20"/>
        </w:numPr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Пункт 2 статьи 2</w:t>
      </w:r>
      <w:r>
        <w:rPr>
          <w:rFonts w:eastAsiaTheme="minorHAnsi"/>
          <w:bCs/>
          <w:sz w:val="28"/>
          <w:szCs w:val="28"/>
        </w:rPr>
        <w:t xml:space="preserve"> Положения</w:t>
      </w:r>
      <w:r>
        <w:rPr>
          <w:rFonts w:eastAsiaTheme="minorHAnsi"/>
          <w:bCs/>
          <w:sz w:val="28"/>
          <w:szCs w:val="28"/>
        </w:rPr>
        <w:t xml:space="preserve"> дополнить пунктом 2.1. следующего содержания: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2.1. Размер ежемесячного денежного поощрения, определяемый в соответствии с пунктом 2 статьи 2 настоящего решения, увеличивается на 3 000 руб. 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Размер увеличения ежемесячного денежного поощрения определяется пропорционально отработанному времени</w:t>
      </w:r>
      <w:r>
        <w:rPr>
          <w:rFonts w:eastAsiaTheme="minorHAnsi"/>
          <w:bCs/>
          <w:sz w:val="28"/>
          <w:szCs w:val="28"/>
        </w:rPr>
        <w:t xml:space="preserve">.».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1"/>
          <w:numId w:val="20"/>
        </w:numPr>
        <w:ind w:right="-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Абзац 2 пункта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4 статьи 2</w:t>
      </w:r>
      <w:r>
        <w:rPr>
          <w:rFonts w:eastAsiaTheme="minorHAnsi"/>
          <w:bCs/>
          <w:sz w:val="28"/>
          <w:szCs w:val="28"/>
        </w:rPr>
        <w:t xml:space="preserve"> Положения</w:t>
      </w:r>
      <w:r>
        <w:rPr>
          <w:rFonts w:eastAsiaTheme="minorHAnsi"/>
          <w:bCs/>
          <w:sz w:val="28"/>
          <w:szCs w:val="28"/>
        </w:rPr>
        <w:t xml:space="preserve"> дополнить </w:t>
      </w:r>
      <w:r>
        <w:rPr>
          <w:rFonts w:eastAsiaTheme="minorHAnsi"/>
          <w:bCs/>
          <w:sz w:val="28"/>
          <w:szCs w:val="28"/>
        </w:rPr>
        <w:t xml:space="preserve">словами</w:t>
      </w:r>
      <w:r>
        <w:rPr>
          <w:rFonts w:eastAsiaTheme="minorHAnsi"/>
          <w:bCs/>
          <w:sz w:val="28"/>
          <w:szCs w:val="28"/>
        </w:rPr>
        <w:t xml:space="preserve"> следующего содержания: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, определенного в соответствии с пунктом 2 статьи 2 настоящего решения</w:t>
      </w:r>
      <w:r>
        <w:rPr>
          <w:rFonts w:eastAsiaTheme="minorHAnsi"/>
          <w:bCs/>
          <w:sz w:val="28"/>
          <w:szCs w:val="28"/>
        </w:rPr>
        <w:t xml:space="preserve">.».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</w:t>
      </w:r>
      <w:r>
        <w:rPr>
          <w:rFonts w:eastAsiaTheme="minorHAnsi"/>
          <w:bCs/>
          <w:sz w:val="28"/>
          <w:szCs w:val="28"/>
        </w:rPr>
        <w:t xml:space="preserve">6</w:t>
      </w:r>
      <w:r>
        <w:rPr>
          <w:rFonts w:eastAsiaTheme="minorHAnsi"/>
          <w:bCs/>
          <w:sz w:val="28"/>
          <w:szCs w:val="28"/>
        </w:rPr>
        <w:t xml:space="preserve">.</w:t>
      </w:r>
      <w:r>
        <w:rPr>
          <w:rFonts w:eastAsiaTheme="minorHAnsi"/>
          <w:bCs/>
          <w:sz w:val="28"/>
          <w:szCs w:val="28"/>
        </w:rPr>
        <w:t xml:space="preserve"> Пункт 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статьи </w:t>
      </w:r>
      <w:r>
        <w:rPr>
          <w:rFonts w:eastAsiaTheme="minorHAnsi"/>
          <w:bCs/>
          <w:sz w:val="28"/>
          <w:szCs w:val="28"/>
        </w:rPr>
        <w:t xml:space="preserve">9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Положения </w:t>
      </w:r>
      <w:r>
        <w:rPr>
          <w:rFonts w:eastAsiaTheme="minorHAnsi"/>
          <w:bCs/>
          <w:sz w:val="28"/>
          <w:szCs w:val="28"/>
        </w:rPr>
        <w:t xml:space="preserve">дополнить пунктом 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.1. следующего содержания: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.1. Размер ежемесячного денежного поощрения, определяемый в соответствии с пунктом 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статьи </w:t>
      </w:r>
      <w:r>
        <w:rPr>
          <w:rFonts w:eastAsiaTheme="minorHAnsi"/>
          <w:bCs/>
          <w:sz w:val="28"/>
          <w:szCs w:val="28"/>
        </w:rPr>
        <w:t xml:space="preserve">9</w:t>
      </w:r>
      <w:r>
        <w:rPr>
          <w:rFonts w:eastAsiaTheme="minorHAnsi"/>
          <w:bCs/>
          <w:sz w:val="28"/>
          <w:szCs w:val="28"/>
        </w:rPr>
        <w:t xml:space="preserve"> настоящего решения, увеличивается на 3 000 руб. 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Размер увеличения ежемесячного денежного поощрения определяется пропорционально отработанному времени.».ю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</w:t>
      </w:r>
      <w:r>
        <w:rPr>
          <w:rFonts w:eastAsiaTheme="minorHAnsi"/>
          <w:bCs/>
          <w:sz w:val="28"/>
          <w:szCs w:val="28"/>
        </w:rPr>
        <w:t xml:space="preserve">7</w:t>
      </w:r>
      <w:r>
        <w:rPr>
          <w:rFonts w:eastAsiaTheme="minorHAnsi"/>
          <w:bCs/>
          <w:sz w:val="28"/>
          <w:szCs w:val="28"/>
        </w:rPr>
        <w:t xml:space="preserve">.</w:t>
      </w:r>
      <w:r>
        <w:rPr>
          <w:rFonts w:eastAsiaTheme="minorHAnsi"/>
          <w:bCs/>
          <w:sz w:val="28"/>
          <w:szCs w:val="28"/>
        </w:rPr>
        <w:t xml:space="preserve"> В</w:t>
      </w:r>
      <w:r>
        <w:rPr>
          <w:rFonts w:eastAsiaTheme="minorHAnsi"/>
          <w:bCs/>
          <w:sz w:val="28"/>
          <w:szCs w:val="28"/>
        </w:rPr>
        <w:t xml:space="preserve"> </w:t>
      </w:r>
      <w:bookmarkStart w:id="0" w:name="undefined"/>
      <w:r>
        <w:rPr>
          <w:rFonts w:eastAsiaTheme="minorHAnsi"/>
          <w:bCs/>
          <w:sz w:val="28"/>
          <w:szCs w:val="28"/>
        </w:rPr>
        <w:t xml:space="preserve">абзаце 1 </w:t>
      </w:r>
      <w:r>
        <w:rPr>
          <w:rFonts w:eastAsiaTheme="minorHAnsi"/>
          <w:bCs/>
          <w:sz w:val="28"/>
          <w:szCs w:val="28"/>
        </w:rPr>
        <w:t xml:space="preserve">пункт</w:t>
      </w:r>
      <w:r>
        <w:rPr>
          <w:rFonts w:eastAsiaTheme="minorHAnsi"/>
          <w:bCs/>
          <w:sz w:val="28"/>
          <w:szCs w:val="28"/>
        </w:rPr>
        <w:t xml:space="preserve">а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1</w:t>
      </w:r>
      <w:r>
        <w:rPr>
          <w:rFonts w:eastAsiaTheme="minorHAnsi"/>
          <w:bCs/>
          <w:sz w:val="28"/>
          <w:szCs w:val="28"/>
        </w:rPr>
        <w:t xml:space="preserve"> статьи 1</w:t>
      </w:r>
      <w:r>
        <w:rPr>
          <w:rFonts w:eastAsiaTheme="minorHAnsi"/>
          <w:bCs/>
          <w:sz w:val="28"/>
          <w:szCs w:val="28"/>
        </w:rPr>
        <w:t xml:space="preserve">5</w:t>
      </w:r>
      <w:r>
        <w:rPr>
          <w:rFonts w:eastAsiaTheme="minorHAnsi"/>
          <w:bCs/>
          <w:sz w:val="28"/>
          <w:szCs w:val="28"/>
        </w:rPr>
        <w:t xml:space="preserve"> Положения </w:t>
      </w:r>
      <w:bookmarkEnd w:id="0"/>
      <w:r>
        <w:rPr>
          <w:rFonts w:eastAsiaTheme="minorHAnsi"/>
          <w:bCs/>
          <w:sz w:val="28"/>
          <w:szCs w:val="28"/>
        </w:rPr>
        <w:t xml:space="preserve">слова «размера </w:t>
      </w:r>
      <w:r>
        <w:rPr>
          <w:rFonts w:eastAsiaTheme="minorHAnsi"/>
          <w:bCs/>
          <w:sz w:val="28"/>
          <w:szCs w:val="28"/>
        </w:rPr>
        <w:t xml:space="preserve">д</w:t>
      </w:r>
      <w:r>
        <w:rPr>
          <w:rFonts w:eastAsiaTheme="minorHAnsi"/>
          <w:bCs/>
          <w:sz w:val="28"/>
          <w:szCs w:val="28"/>
        </w:rPr>
        <w:t xml:space="preserve">енежного поощрения» заменить на слова «размера ежемесячного денежного поощрения»</w:t>
      </w:r>
      <w:r>
        <w:rPr>
          <w:rFonts w:eastAsiaTheme="minorHAnsi"/>
          <w:bCs/>
          <w:sz w:val="28"/>
          <w:szCs w:val="28"/>
        </w:rPr>
        <w:t xml:space="preserve">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</w:t>
      </w:r>
      <w:r>
        <w:rPr>
          <w:rFonts w:eastAsiaTheme="minorHAnsi"/>
          <w:bCs/>
          <w:sz w:val="28"/>
          <w:szCs w:val="28"/>
        </w:rPr>
        <w:t xml:space="preserve">8</w:t>
      </w:r>
      <w:r>
        <w:rPr>
          <w:rFonts w:eastAsiaTheme="minorHAnsi"/>
          <w:bCs/>
          <w:sz w:val="28"/>
          <w:szCs w:val="28"/>
        </w:rPr>
        <w:t xml:space="preserve">. А</w:t>
      </w:r>
      <w:r>
        <w:rPr>
          <w:rFonts w:eastAsiaTheme="minorHAnsi"/>
          <w:bCs/>
          <w:sz w:val="28"/>
          <w:szCs w:val="28"/>
        </w:rPr>
        <w:t xml:space="preserve">бзац </w:t>
      </w:r>
      <w:r>
        <w:rPr>
          <w:rFonts w:eastAsiaTheme="minorHAnsi"/>
          <w:bCs/>
          <w:sz w:val="28"/>
          <w:szCs w:val="28"/>
        </w:rPr>
        <w:t xml:space="preserve">2</w:t>
      </w:r>
      <w:r>
        <w:rPr>
          <w:rFonts w:eastAsiaTheme="minorHAnsi"/>
          <w:bCs/>
          <w:sz w:val="28"/>
          <w:szCs w:val="28"/>
        </w:rPr>
        <w:t xml:space="preserve"> пункта 1 статьи 15 Положения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размера фонда оплаты труда (за исключением Главы города),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увеличенного на сумму средств, обеспечивающую выплату увеличения ежемесячного денежного поощрения в соответствии с абзацем 1 пункта 1.1. статьи 9 к настоящего решения,</w:t>
      </w:r>
      <w:r>
        <w:rPr>
          <w:sz w:val="28"/>
          <w:szCs w:val="28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</w:t>
      </w:r>
      <w:r>
        <w:rPr>
          <w:rFonts w:eastAsiaTheme="minorHAnsi"/>
          <w:bCs/>
          <w:sz w:val="28"/>
          <w:szCs w:val="28"/>
        </w:rPr>
        <w:t xml:space="preserve">9</w:t>
      </w:r>
      <w:r>
        <w:rPr>
          <w:rFonts w:eastAsiaTheme="minorHAnsi"/>
          <w:bCs/>
          <w:sz w:val="28"/>
          <w:szCs w:val="28"/>
        </w:rPr>
        <w:t xml:space="preserve">. Пункт </w:t>
      </w:r>
      <w:r>
        <w:rPr>
          <w:rFonts w:eastAsiaTheme="minorHAnsi"/>
          <w:bCs/>
          <w:sz w:val="28"/>
          <w:szCs w:val="28"/>
        </w:rPr>
        <w:t xml:space="preserve">2</w:t>
      </w:r>
      <w:r>
        <w:rPr>
          <w:rFonts w:eastAsiaTheme="minorHAnsi"/>
          <w:bCs/>
          <w:sz w:val="28"/>
          <w:szCs w:val="28"/>
        </w:rPr>
        <w:t xml:space="preserve"> статьи </w:t>
      </w:r>
      <w:r>
        <w:rPr>
          <w:rFonts w:eastAsiaTheme="minorHAnsi"/>
          <w:bCs/>
          <w:sz w:val="28"/>
          <w:szCs w:val="28"/>
        </w:rPr>
        <w:t xml:space="preserve">15</w:t>
      </w:r>
      <w:r>
        <w:rPr>
          <w:rFonts w:eastAsiaTheme="minorHAnsi"/>
          <w:bCs/>
          <w:sz w:val="28"/>
          <w:szCs w:val="28"/>
        </w:rPr>
        <w:t xml:space="preserve"> </w:t>
      </w:r>
      <w:bookmarkStart w:id="0" w:name="undefined"/>
      <w:r>
        <w:rPr>
          <w:rFonts w:eastAsiaTheme="minorHAnsi"/>
          <w:bCs/>
          <w:sz w:val="28"/>
          <w:szCs w:val="28"/>
        </w:rPr>
        <w:t xml:space="preserve">Положения</w:t>
      </w:r>
      <w:r>
        <w:rPr>
          <w:rFonts w:eastAsiaTheme="minorHAnsi"/>
          <w:bCs/>
          <w:sz w:val="28"/>
          <w:szCs w:val="28"/>
        </w:rPr>
        <w:t xml:space="preserve"> дополнить пунктом </w:t>
      </w:r>
      <w:r>
        <w:rPr>
          <w:rFonts w:eastAsiaTheme="minorHAnsi"/>
          <w:bCs/>
          <w:sz w:val="28"/>
          <w:szCs w:val="28"/>
        </w:rPr>
        <w:t xml:space="preserve">2</w:t>
      </w:r>
      <w:r>
        <w:rPr>
          <w:rFonts w:eastAsiaTheme="minorHAnsi"/>
          <w:bCs/>
          <w:sz w:val="28"/>
          <w:szCs w:val="28"/>
        </w:rPr>
        <w:t xml:space="preserve">.1. следующего содержания</w:t>
      </w:r>
      <w:bookmarkEnd w:id="0"/>
      <w:r>
        <w:rPr>
          <w:rFonts w:eastAsiaTheme="minorHAnsi"/>
          <w:bCs/>
          <w:sz w:val="28"/>
          <w:szCs w:val="28"/>
        </w:rPr>
        <w:t xml:space="preserve">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</w:t>
      </w:r>
      <w:r>
        <w:rPr>
          <w:rFonts w:eastAsiaTheme="minorHAnsi"/>
          <w:bCs/>
          <w:sz w:val="28"/>
          <w:szCs w:val="28"/>
        </w:rPr>
        <w:t xml:space="preserve">2.1. Объем средств, определенный в соответствии с пунктом 2 настоящего Порядка, подлежит увеличению на сумму средств, обеспечивающую выплату увеличения ежемесячного денежного поощрения в соответствии с абзацем 1 пункта 1.1. статьи 9 настоящего решения (в </w:t>
      </w:r>
      <w:r>
        <w:rPr>
          <w:rFonts w:eastAsiaTheme="minorHAnsi"/>
          <w:bCs/>
          <w:sz w:val="28"/>
          <w:szCs w:val="28"/>
        </w:rPr>
        <w:t xml:space="preserve">расчете на год).».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ind w:left="0" w:right="-1"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</w:t>
      </w:r>
      <w:r>
        <w:rPr>
          <w:rFonts w:eastAsiaTheme="minorHAnsi"/>
          <w:bCs/>
          <w:sz w:val="28"/>
          <w:szCs w:val="28"/>
        </w:rPr>
        <w:t xml:space="preserve">10</w:t>
      </w:r>
      <w:r>
        <w:rPr>
          <w:rFonts w:eastAsiaTheme="minorHAnsi"/>
          <w:bCs/>
          <w:sz w:val="28"/>
          <w:szCs w:val="28"/>
        </w:rPr>
        <w:t xml:space="preserve">. </w:t>
      </w:r>
      <w:r>
        <w:rPr>
          <w:rFonts w:eastAsiaTheme="minorHAnsi"/>
          <w:bCs/>
          <w:sz w:val="28"/>
          <w:szCs w:val="28"/>
        </w:rPr>
        <w:t xml:space="preserve">Дополнить</w:t>
      </w:r>
      <w:r>
        <w:rPr>
          <w:rFonts w:eastAsiaTheme="minorHAnsi"/>
          <w:bCs/>
          <w:sz w:val="28"/>
          <w:szCs w:val="28"/>
        </w:rPr>
        <w:t xml:space="preserve"> Положение</w:t>
      </w:r>
      <w:r>
        <w:rPr>
          <w:rFonts w:eastAsiaTheme="minorHAnsi"/>
          <w:bCs/>
          <w:sz w:val="28"/>
          <w:szCs w:val="28"/>
        </w:rPr>
        <w:t xml:space="preserve"> статьей 16  следующего содержания:</w:t>
      </w:r>
      <w:r>
        <w:rPr>
          <w:rFonts w:eastAsiaTheme="minorHAnsi"/>
          <w:bCs/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«</w:t>
      </w:r>
      <w:r>
        <w:rPr>
          <w:sz w:val="28"/>
          <w:szCs w:val="28"/>
        </w:rPr>
        <w:t xml:space="preserve">Статья 16. Порядок определения размера </w:t>
      </w:r>
      <w:r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 xml:space="preserve">ежемесячного денежного поощрения, в месяце, в котором начисления производятся исходя из средней заработной платы, определенной в соответствии с нормативными правовыми актами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</w:t>
      </w:r>
      <w:r>
        <w:rPr>
          <w:sz w:val="28"/>
          <w:szCs w:val="28"/>
        </w:rPr>
        <w:t xml:space="preserve">есяце, в котором выборным должностным лицам и лицам, замещающим иные муниципальные должности, начисления производятся исходя из средней заработной платы, определенной в соответствии с нормативными правовыми актами Российской Федерации, и выплачиваемые за с</w:t>
      </w:r>
      <w:r>
        <w:rPr>
          <w:sz w:val="28"/>
          <w:szCs w:val="28"/>
        </w:rPr>
        <w:t xml:space="preserve">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с пунктом 2.1. статьи 2 настоящего решения, увеличиваются на размер, рассчитываемый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ЕДПув = Отп x Кув - Отп, (1)</w:t>
      </w:r>
      <w:r>
        <w:rPr>
          <w:i/>
          <w:iCs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ЕДПув</w:t>
      </w:r>
      <w:r>
        <w:rPr>
          <w:sz w:val="28"/>
          <w:szCs w:val="28"/>
        </w:rPr>
        <w:t xml:space="preserve"> - размер увеличения </w:t>
      </w:r>
      <w:r>
        <w:rPr>
          <w:sz w:val="28"/>
          <w:szCs w:val="28"/>
        </w:rPr>
        <w:t xml:space="preserve">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Отп</w:t>
      </w:r>
      <w:r>
        <w:rPr>
          <w:sz w:val="28"/>
          <w:szCs w:val="28"/>
        </w:rPr>
        <w:t xml:space="preserve"> - размер</w:t>
      </w:r>
      <w:r>
        <w:rPr>
          <w:sz w:val="28"/>
          <w:szCs w:val="28"/>
        </w:rPr>
        <w:t xml:space="preserve">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 </w:t>
      </w:r>
      <w:r>
        <w:rPr>
          <w:sz w:val="28"/>
          <w:szCs w:val="28"/>
        </w:rPr>
        <w:t xml:space="preserve">- коэффициент увеличения ежемесячного денежного поощрения.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 = (ОТ1 + (3000 руб. x Кмес x Крк) + ОТ2) / (ОТ1 + ОТ2), (2)</w:t>
      </w:r>
      <w:r>
        <w:rPr>
          <w:i/>
          <w:iCs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i/>
          <w:iCs/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ОТ1</w:t>
      </w:r>
      <w:r>
        <w:rPr>
          <w:sz w:val="28"/>
          <w:szCs w:val="28"/>
        </w:rPr>
        <w:t xml:space="preserve"> - выплаты, фактиче</w:t>
      </w:r>
      <w:r>
        <w:rPr>
          <w:sz w:val="28"/>
          <w:szCs w:val="28"/>
        </w:rPr>
        <w:t xml:space="preserve">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ОТ2</w:t>
      </w:r>
      <w:r>
        <w:rPr>
          <w:sz w:val="28"/>
          <w:szCs w:val="28"/>
        </w:rPr>
        <w:t xml:space="preserve"> - выплаты, фактич</w:t>
      </w:r>
      <w:r>
        <w:rPr>
          <w:sz w:val="28"/>
          <w:szCs w:val="28"/>
        </w:rPr>
        <w:t xml:space="preserve">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Крк</w:t>
      </w:r>
      <w:r>
        <w:rPr>
          <w:sz w:val="28"/>
          <w:szCs w:val="28"/>
        </w:rP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24"/>
        <w:numPr>
          <w:ilvl w:val="0"/>
          <w:numId w:val="2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месяце, в котором муниципальному служащему начисления производятся исходя из средней заработной платы, определ</w:t>
      </w:r>
      <w:r>
        <w:rPr>
          <w:sz w:val="28"/>
          <w:szCs w:val="28"/>
        </w:rPr>
        <w:t xml:space="preserve">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</w:t>
      </w:r>
      <w:r>
        <w:rPr>
          <w:sz w:val="28"/>
          <w:szCs w:val="28"/>
        </w:rPr>
        <w:t xml:space="preserve">со статьей 9 настоящего решения</w:t>
      </w:r>
      <w:r>
        <w:rPr>
          <w:sz w:val="28"/>
          <w:szCs w:val="28"/>
        </w:rPr>
        <w:t xml:space="preserve">, увеличиваются на размер, рассчитываемый по формуле: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ЕДПув = Отп x Кув - Отп, (1)</w:t>
      </w:r>
      <w:r>
        <w:rPr>
          <w:i/>
          <w:iCs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ЕДПув</w:t>
      </w:r>
      <w:r>
        <w:rPr>
          <w:sz w:val="28"/>
          <w:szCs w:val="28"/>
        </w:rPr>
        <w:t xml:space="preserve"> - размер увеличения </w:t>
      </w:r>
      <w:r>
        <w:rPr>
          <w:sz w:val="28"/>
          <w:szCs w:val="28"/>
        </w:rPr>
        <w:t xml:space="preserve">ежемесячного денежного поощрения,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края с особыми климатическими условиями,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Отп</w:t>
      </w:r>
      <w:r>
        <w:rPr>
          <w:sz w:val="28"/>
          <w:szCs w:val="28"/>
        </w:rPr>
        <w:t xml:space="preserve"> - размер</w:t>
      </w:r>
      <w:r>
        <w:rPr>
          <w:sz w:val="28"/>
          <w:szCs w:val="28"/>
        </w:rPr>
        <w:t xml:space="preserve">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- коэффициент увеличения ежемесячного денежного поощрения.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Кув = (ОТ1 + (3000 руб. x Кмес x Крк) + ОТ2) / (ОТ1 + ОТ2), (2)</w:t>
      </w:r>
      <w:r>
        <w:rPr>
          <w:i/>
          <w:iCs/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ОТ1 </w:t>
      </w:r>
      <w:r>
        <w:rPr>
          <w:sz w:val="28"/>
          <w:szCs w:val="28"/>
        </w:rPr>
        <w:t xml:space="preserve">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ОТ2</w:t>
      </w:r>
      <w:r>
        <w:rPr>
          <w:sz w:val="28"/>
          <w:szCs w:val="28"/>
        </w:rPr>
        <w:t xml:space="preserve"> -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года, руб.;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Крк </w:t>
      </w:r>
      <w:r>
        <w:rPr>
          <w:sz w:val="28"/>
          <w:szCs w:val="28"/>
        </w:rPr>
        <w:t xml:space="preserve">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Пункт 1.10. настоящего решения действует до 31 декабря 2024 года включительно.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2024 года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rFonts w:eastAsiaTheme="minorHAnsi"/>
          <w:bCs/>
          <w:i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4703"/>
      </w:tblGrid>
      <w:tr>
        <w:trPr>
          <w:jc w:val="center"/>
          <w:trHeight w:val="665"/>
        </w:trPr>
        <w:tc>
          <w:tcPr>
            <w:tcW w:w="487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Председатель Сосновоборского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городского Совета депутатов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Сосновоборска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jc w:val="center"/>
          <w:trHeight w:val="629"/>
        </w:trPr>
        <w:tc>
          <w:tcPr>
            <w:tcW w:w="4873" w:type="dxa"/>
            <w:textDirection w:val="lrTb"/>
            <w:noWrap w:val="false"/>
          </w:tcPr>
          <w:p>
            <w:pPr>
              <w:jc w:val="center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 Б.М. Пучкин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274"/>
              <w:jc w:val="center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Д.В.Иванов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08" w:right="794" w:bottom="765" w:left="1474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right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separate"/>
    </w:r>
    <w:r>
      <w:rPr>
        <w:rStyle w:val="891"/>
      </w:rPr>
      <w:t xml:space="preserve">1</w: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Style w:val="891"/>
      </w:rPr>
      <w:framePr w:wrap="around" w:vAnchor="text" w:hAnchor="margin" w:xAlign="right" w:y="1"/>
    </w:pPr>
    <w:r>
      <w:rPr>
        <w:rStyle w:val="891"/>
      </w:rPr>
      <w:fldChar w:fldCharType="begin"/>
    </w:r>
    <w:r>
      <w:rPr>
        <w:rStyle w:val="891"/>
      </w:rPr>
      <w:instrText xml:space="preserve">PAGE  </w:instrText>
    </w:r>
    <w:r>
      <w:rPr>
        <w:rStyle w:val="891"/>
      </w:rPr>
      <w:fldChar w:fldCharType="end"/>
    </w:r>
    <w:r>
      <w:rPr>
        <w:rStyle w:val="891"/>
      </w:rPr>
    </w:r>
    <w:r/>
  </w:p>
  <w:p>
    <w:pPr>
      <w:pStyle w:val="89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88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416" w:hanging="990"/>
        <w:tabs>
          <w:tab w:val="num" w:pos="141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4"/>
        <w:ind w:left="90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6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27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8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648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4"/>
    <w:next w:val="88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eastAsia="Arial" w:cs="Arial"/>
      <w:sz w:val="40"/>
      <w:szCs w:val="40"/>
    </w:rPr>
  </w:style>
  <w:style w:type="paragraph" w:styleId="708">
    <w:name w:val="Heading 2"/>
    <w:basedOn w:val="884"/>
    <w:next w:val="884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9">
    <w:name w:val="Heading 2 Char"/>
    <w:link w:val="708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84"/>
    <w:next w:val="88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List Paragraph"/>
    <w:basedOn w:val="884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rPr>
      <w:sz w:val="24"/>
      <w:szCs w:val="24"/>
      <w:lang w:val="en-US" w:eastAsia="en-US" w:bidi="ar-SA"/>
    </w:rPr>
  </w:style>
  <w:style w:type="character" w:styleId="885">
    <w:name w:val="Основной шрифт абзаца"/>
    <w:next w:val="885"/>
    <w:link w:val="884"/>
    <w:semiHidden/>
  </w:style>
  <w:style w:type="table" w:styleId="886">
    <w:name w:val="Обычная таблица"/>
    <w:next w:val="886"/>
    <w:link w:val="884"/>
    <w:semiHidden/>
    <w:tblPr/>
  </w:style>
  <w:style w:type="numbering" w:styleId="887">
    <w:name w:val="Нет списка"/>
    <w:next w:val="887"/>
    <w:link w:val="884"/>
    <w:semiHidden/>
  </w:style>
  <w:style w:type="paragraph" w:styleId="888">
    <w:name w:val="ConsTitle"/>
    <w:next w:val="888"/>
    <w:link w:val="884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889">
    <w:name w:val=" Знак"/>
    <w:basedOn w:val="884"/>
    <w:next w:val="889"/>
    <w:link w:val="88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0">
    <w:name w:val="Верхний колонтитул"/>
    <w:basedOn w:val="884"/>
    <w:next w:val="890"/>
    <w:link w:val="884"/>
    <w:pPr>
      <w:tabs>
        <w:tab w:val="center" w:pos="4677" w:leader="none"/>
        <w:tab w:val="right" w:pos="9355" w:leader="none"/>
      </w:tabs>
    </w:pPr>
  </w:style>
  <w:style w:type="character" w:styleId="891">
    <w:name w:val="Номер страницы"/>
    <w:basedOn w:val="885"/>
    <w:next w:val="891"/>
    <w:link w:val="884"/>
  </w:style>
  <w:style w:type="paragraph" w:styleId="892">
    <w:name w:val="Текст выноски"/>
    <w:basedOn w:val="884"/>
    <w:next w:val="892"/>
    <w:link w:val="884"/>
    <w:semiHidden/>
    <w:rPr>
      <w:rFonts w:ascii="Tahoma" w:hAnsi="Tahoma" w:cs="Tahoma"/>
      <w:sz w:val="16"/>
      <w:szCs w:val="16"/>
    </w:rPr>
  </w:style>
  <w:style w:type="paragraph" w:styleId="893">
    <w:name w:val=" Знак Знак Знак Знак Знак Знак Знак Знак Знак"/>
    <w:basedOn w:val="884"/>
    <w:next w:val="893"/>
    <w:link w:val="884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4">
    <w:name w:val="ConsPlusNormal"/>
    <w:next w:val="894"/>
    <w:link w:val="884"/>
    <w:pPr>
      <w:ind w:firstLine="720"/>
    </w:pPr>
    <w:rPr>
      <w:rFonts w:ascii="Arial" w:hAnsi="Arial" w:cs="Arial"/>
      <w:lang w:val="ru-RU" w:eastAsia="ru-RU" w:bidi="ar-SA"/>
    </w:rPr>
  </w:style>
  <w:style w:type="character" w:styleId="895">
    <w:name w:val="Гиперссылка"/>
    <w:next w:val="895"/>
    <w:link w:val="884"/>
    <w:rPr>
      <w:color w:val="0000ff"/>
      <w:u w:val="single"/>
    </w:rPr>
  </w:style>
  <w:style w:type="paragraph" w:styleId="896">
    <w:name w:val="Абзац списка"/>
    <w:basedOn w:val="884"/>
    <w:next w:val="896"/>
    <w:link w:val="884"/>
    <w:uiPriority w:val="34"/>
    <w:qFormat/>
    <w:pPr>
      <w:contextualSpacing/>
      <w:ind w:left="720"/>
    </w:p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table" w:styleId="899" w:default="1">
    <w:name w:val="Normal Table"/>
    <w:uiPriority w:val="99"/>
    <w:semiHidden/>
    <w:unhideWhenUsed/>
    <w:tblPr/>
  </w:style>
  <w:style w:type="paragraph" w:styleId="900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168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01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23</cp:revision>
  <dcterms:created xsi:type="dcterms:W3CDTF">2023-11-07T04:35:00Z</dcterms:created>
  <dcterms:modified xsi:type="dcterms:W3CDTF">2024-01-23T02:51:24Z</dcterms:modified>
  <cp:version>917504</cp:version>
</cp:coreProperties>
</file>