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8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7"/>
        <w:gridCol w:w="4152"/>
        <w:gridCol w:w="249"/>
      </w:tblGrid>
      <w:tr>
        <w:trPr>
          <w:gridAfter w:val="1"/>
          <w:trHeight w:val="3544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39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07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0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  <w:lang w:eastAsia="zh-CN"/>
              </w:rPr>
            </w:r>
            <w:r/>
          </w:p>
          <w:p>
            <w:pPr>
              <w:pStyle w:val="601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01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01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01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01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01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01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01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pStyle w:val="601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01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01"/>
              <w:ind w:left="-113" w:hanging="103"/>
              <w:rPr>
                <w:lang w:eastAsia="zh-CN"/>
              </w:rPr>
            </w:pPr>
            <w:r>
              <w:rPr>
                <w:lang w:eastAsia="zh-CN"/>
              </w:rPr>
              <w:t xml:space="preserve">      26 января 2024                                                            №110</w:t>
            </w:r>
            <w:r/>
          </w:p>
          <w:p>
            <w:pPr>
              <w:pStyle w:val="601"/>
            </w:pPr>
            <w:r/>
            <w:r/>
          </w:p>
          <w:p>
            <w:pPr>
              <w:pStyle w:val="601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lang w:eastAsia="en-US"/>
              </w:rPr>
              <w:t xml:space="preserve">О внесении изменений в п</w:t>
            </w:r>
            <w:r>
              <w:rPr>
                <w:lang w:eastAsia="en-US"/>
              </w:rPr>
              <w:t xml:space="preserve">остановление администрации </w:t>
            </w:r>
            <w:r>
              <w:rPr>
                <w:lang w:eastAsia="en-US"/>
              </w:rPr>
              <w:t xml:space="preserve">города</w:t>
            </w:r>
            <w:r>
              <w:rPr>
                <w:lang w:eastAsia="en-US"/>
              </w:rPr>
              <w:t xml:space="preserve"> от 02.06.2014 № 1127</w:t>
            </w:r>
            <w:r>
              <w:rPr>
                <w:lang w:eastAsia="en-US"/>
              </w:rPr>
              <w:t xml:space="preserve"> «</w:t>
            </w:r>
            <w:r>
              <w:t xml:space="preserve">Об утверждении Положения о порядке оплаты труда руководителей муниципальных автономных учреждений</w:t>
            </w:r>
            <w:r>
              <w:t xml:space="preserve">, по</w:t>
            </w:r>
            <w:r>
              <w:t xml:space="preserve">д</w:t>
            </w:r>
            <w:r>
              <w:t xml:space="preserve">ведомственных Управлению культуры, спорта, туризма и молодежной политики администрации города»</w:t>
            </w:r>
            <w:r/>
          </w:p>
          <w:p>
            <w:pPr>
              <w:pStyle w:val="601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/>
            <w:r/>
          </w:p>
        </w:tc>
      </w:tr>
    </w:tbl>
    <w:p>
      <w:pPr>
        <w:pStyle w:val="601"/>
        <w:ind w:firstLine="709"/>
        <w:jc w:val="both"/>
        <w:outlineLvl w:val="0"/>
      </w:pPr>
      <w:r/>
      <w:r/>
    </w:p>
    <w:p>
      <w:pPr>
        <w:pStyle w:val="601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</w:t>
      </w:r>
      <w:r>
        <w:rPr>
          <w:sz w:val="28"/>
          <w:szCs w:val="28"/>
        </w:rPr>
        <w:t xml:space="preserve">соответствии с</w:t>
      </w:r>
      <w:r>
        <w:rPr>
          <w:sz w:val="28"/>
          <w:szCs w:val="28"/>
        </w:rPr>
        <w:t xml:space="preserve">о статьей </w:t>
      </w:r>
      <w:r>
        <w:rPr>
          <w:sz w:val="28"/>
          <w:szCs w:val="28"/>
        </w:rPr>
        <w:t xml:space="preserve">135, </w:t>
      </w:r>
      <w:r>
        <w:rPr>
          <w:sz w:val="28"/>
          <w:szCs w:val="28"/>
        </w:rPr>
        <w:t xml:space="preserve">144</w:t>
      </w:r>
      <w:r>
        <w:rPr>
          <w:sz w:val="28"/>
          <w:szCs w:val="28"/>
        </w:rPr>
        <w:t xml:space="preserve"> Трудов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Российской Федерации, решением Сосновоборского городского Совета депутатов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ст. 26, 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2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ВЛЯЮ</w:t>
      </w:r>
      <w:r/>
    </w:p>
    <w:p>
      <w:pPr>
        <w:pStyle w:val="62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numPr>
          <w:ilvl w:val="0"/>
          <w:numId w:val="1"/>
        </w:numPr>
        <w:ind w:left="0" w:firstLine="709"/>
        <w:jc w:val="both"/>
        <w:tabs>
          <w:tab w:val="left" w:pos="-46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г. Сосновоборска от 02.06.2014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1127 «Об утверждении Положения о порядке оплаты труда руководителей муниципальных автономных учреждений, подведомственных Управлению культуры, спорта, туризма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города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Положение) следующ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е изменени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1"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4.1 раздела 4 </w:t>
      </w:r>
      <w:r>
        <w:rPr>
          <w:rFonts w:eastAsia="Calibri"/>
          <w:sz w:val="28"/>
          <w:szCs w:val="28"/>
          <w:lang w:eastAsia="en-US"/>
        </w:rPr>
        <w:t xml:space="preserve">приложения к </w:t>
      </w:r>
      <w:r>
        <w:rPr>
          <w:rFonts w:eastAsia="Calibri"/>
          <w:sz w:val="28"/>
          <w:szCs w:val="28"/>
          <w:lang w:eastAsia="en-US"/>
        </w:rPr>
        <w:t xml:space="preserve">Положени</w:t>
      </w:r>
      <w:r>
        <w:rPr>
          <w:rFonts w:eastAsia="Calibri"/>
          <w:sz w:val="28"/>
          <w:szCs w:val="28"/>
          <w:lang w:eastAsia="en-US"/>
        </w:rPr>
        <w:t xml:space="preserve">ю</w:t>
      </w:r>
      <w:r>
        <w:rPr>
          <w:rFonts w:eastAsia="Calibri"/>
          <w:sz w:val="28"/>
          <w:szCs w:val="28"/>
          <w:lang w:eastAsia="en-US"/>
        </w:rPr>
        <w:t xml:space="preserve"> дополнить абзацем 5 следующего содержания «специальная краевая выплата»</w:t>
      </w:r>
      <w:bookmarkStart w:id="0" w:name="_Hlk154656776"/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pStyle w:val="601"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HYPERLINK https://login.consultant.ru/link/?req=doc&amp;base=RLAW123&amp;n=309569&amp;dst=100335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Пункты 4.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HYPERLINK https://login.consultant.ru/link/?req=doc&amp;base=RLAW123&amp;n=309569&amp;dst=100523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rFonts w:eastAsia="Calibri"/>
          <w:sz w:val="28"/>
          <w:szCs w:val="28"/>
          <w:lang w:eastAsia="en-US"/>
        </w:rPr>
        <w:t xml:space="preserve">10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раздела 4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приложения 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Положению</w:t>
      </w:r>
      <w:r>
        <w:rPr>
          <w:rFonts w:eastAsia="Calibri"/>
          <w:sz w:val="28"/>
          <w:szCs w:val="28"/>
          <w:lang w:eastAsia="en-US"/>
        </w:rPr>
        <w:t xml:space="preserve"> считать пунктами 4.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 - 4.</w:t>
      </w:r>
      <w:r>
        <w:rPr>
          <w:rFonts w:eastAsia="Calibri"/>
          <w:sz w:val="28"/>
          <w:szCs w:val="28"/>
          <w:lang w:eastAsia="en-US"/>
        </w:rPr>
        <w:t xml:space="preserve">11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соответственно.</w:t>
      </w:r>
      <w:r/>
    </w:p>
    <w:p>
      <w:pPr>
        <w:pStyle w:val="60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HYPERLINK https://login.consultant.ru/link/?req=doc&amp;base=RLAW123&amp;n=309569&amp;dst=100312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Раздел 4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приложения к П</w:t>
      </w:r>
      <w:r>
        <w:rPr>
          <w:rFonts w:eastAsia="Calibri"/>
          <w:sz w:val="28"/>
          <w:szCs w:val="28"/>
          <w:lang w:eastAsia="en-US"/>
        </w:rPr>
        <w:t xml:space="preserve">оложению</w:t>
      </w:r>
      <w:r>
        <w:rPr>
          <w:rFonts w:eastAsia="Calibri"/>
          <w:sz w:val="28"/>
          <w:szCs w:val="28"/>
          <w:lang w:eastAsia="en-US"/>
        </w:rPr>
        <w:t xml:space="preserve"> дополнить пунктом 4.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</w:r>
      <w:r/>
    </w:p>
    <w:p>
      <w:pPr>
        <w:pStyle w:val="610"/>
        <w:ind w:left="0" w:firstLine="720"/>
        <w:jc w:val="both"/>
        <w:rPr>
          <w:sz w:val="28"/>
          <w:szCs w:val="28"/>
        </w:rPr>
      </w:pPr>
      <w:r/>
      <w:bookmarkEnd w:id="0"/>
      <w:r/>
      <w:bookmarkStart w:id="1" w:name="_Hlk156477037"/>
      <w:r>
        <w:rPr>
          <w:sz w:val="28"/>
          <w:szCs w:val="28"/>
        </w:rPr>
        <w:t xml:space="preserve">«Специальная краевая выплата устанавливается в целях повышения уровня оплаты труда </w:t>
      </w:r>
      <w:r>
        <w:rPr>
          <w:sz w:val="28"/>
          <w:szCs w:val="28"/>
        </w:rPr>
        <w:t xml:space="preserve">руководителя</w:t>
      </w:r>
      <w:r>
        <w:rPr>
          <w:sz w:val="28"/>
          <w:szCs w:val="28"/>
        </w:rPr>
        <w:t xml:space="preserve"> учреждения.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/>
    </w:p>
    <w:p>
      <w:pPr>
        <w:pStyle w:val="610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/>
      <w:bookmarkStart w:id="2" w:name="_Hlk156481312"/>
      <w:r>
        <w:rPr>
          <w:sz w:val="28"/>
          <w:szCs w:val="28"/>
        </w:rPr>
        <w:t xml:space="preserve">Руководителю</w:t>
      </w:r>
      <w:r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</w:t>
      </w:r>
      <w:r>
        <w:rPr>
          <w:sz w:val="28"/>
          <w:szCs w:val="28"/>
        </w:rPr>
        <w:t xml:space="preserve">полностью отработанной норме рабочего времени и выполненной норме труда (трудовых обязанностей) составляет 3000 рублей.</w:t>
      </w:r>
      <w:r/>
    </w:p>
    <w:p>
      <w:pPr>
        <w:pStyle w:val="610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учреждения</w:t>
      </w:r>
      <w:r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  <w:r/>
    </w:p>
    <w:p>
      <w:pPr>
        <w:pStyle w:val="610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месяце, в котором производятся начисления исходя из средней заработной платы,</w:t>
      </w:r>
      <w:r>
        <w:rPr>
          <w:sz w:val="28"/>
          <w:szCs w:val="28"/>
        </w:rPr>
        <w:t xml:space="preserve">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 увеличивается.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увеличения, рассчитываемый по формуле: 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СКВув = Отп x Кув – Отп, </w:t>
      </w:r>
      <w:r>
        <w:rPr>
          <w:sz w:val="28"/>
          <w:szCs w:val="28"/>
        </w:rPr>
        <w:t xml:space="preserve">(1)</w:t>
      </w:r>
      <w:r>
        <w:rPr>
          <w:bCs/>
          <w:i/>
          <w:iCs/>
          <w:sz w:val="28"/>
          <w:szCs w:val="28"/>
        </w:rPr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СКВув</w:t>
      </w:r>
      <w:r>
        <w:rPr>
          <w:sz w:val="28"/>
          <w:szCs w:val="28"/>
        </w:rPr>
        <w:t xml:space="preserve"> – размер увеличения специальной краевой выплаты, </w:t>
      </w:r>
      <w:r>
        <w:rPr>
          <w:sz w:val="28"/>
          <w:szCs w:val="28"/>
        </w:rPr>
        <w:t xml:space="preserve">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Отп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– коэффициент увеличения специальной краевой выплаты.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определяется следующим образом: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Кув = (Зпф1 + (СКВ х Кмес х Крк) + Зпф2) / (Зпф1 + Зпф2), </w:t>
      </w:r>
      <w:r>
        <w:rPr>
          <w:sz w:val="28"/>
          <w:szCs w:val="28"/>
        </w:rPr>
        <w:t xml:space="preserve">(2)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Зпф1</w:t>
      </w:r>
      <w:r>
        <w:rPr>
          <w:sz w:val="28"/>
          <w:szCs w:val="28"/>
        </w:rPr>
        <w:t xml:space="preserve"> – фактически начисленная заработная плата </w:t>
      </w:r>
      <w:bookmarkStart w:id="3" w:name="_Hlk156481389"/>
      <w:r>
        <w:rPr>
          <w:sz w:val="28"/>
          <w:szCs w:val="28"/>
        </w:rPr>
        <w:t xml:space="preserve">руководителя учреждения</w:t>
      </w:r>
      <w:r>
        <w:rPr>
          <w:sz w:val="28"/>
          <w:szCs w:val="28"/>
        </w:rPr>
        <w:t xml:space="preserve">,</w:t>
      </w:r>
      <w:bookmarkEnd w:id="3"/>
      <w:r>
        <w:rPr>
          <w:sz w:val="28"/>
          <w:szCs w:val="28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Зпф2</w:t>
      </w:r>
      <w:r>
        <w:rPr>
          <w:sz w:val="28"/>
          <w:szCs w:val="28"/>
        </w:rPr>
        <w:t xml:space="preserve"> – фактически начисленная заработная плата </w:t>
      </w:r>
      <w:r>
        <w:rPr>
          <w:sz w:val="28"/>
          <w:szCs w:val="28"/>
        </w:rPr>
        <w:t xml:space="preserve">руководителя учреждения,</w:t>
      </w:r>
      <w:r>
        <w:rPr>
          <w:sz w:val="28"/>
          <w:szCs w:val="28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СКВ</w:t>
      </w:r>
      <w:r>
        <w:rPr>
          <w:sz w:val="28"/>
          <w:szCs w:val="28"/>
        </w:rPr>
        <w:t xml:space="preserve"> – специальная краевая выплата;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Кмес</w:t>
      </w:r>
      <w:r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pStyle w:val="610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Крк</w:t>
      </w:r>
      <w:r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/>
    </w:p>
    <w:p>
      <w:pPr>
        <w:pStyle w:val="601"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4.</w:t>
      </w:r>
      <w:r>
        <w:rPr>
          <w:rFonts w:eastAsia="Calibri"/>
          <w:sz w:val="28"/>
          <w:szCs w:val="28"/>
          <w:lang w:eastAsia="en-US"/>
        </w:rPr>
        <w:t xml:space="preserve">8</w:t>
      </w:r>
      <w:r>
        <w:rPr>
          <w:rFonts w:eastAsia="Calibri"/>
          <w:sz w:val="28"/>
          <w:szCs w:val="28"/>
          <w:lang w:eastAsia="en-US"/>
        </w:rPr>
        <w:t xml:space="preserve"> раздела 4 приложения к Положению </w:t>
      </w:r>
      <w:r>
        <w:rPr>
          <w:rFonts w:eastAsia="Calibri"/>
          <w:sz w:val="28"/>
          <w:szCs w:val="28"/>
          <w:lang w:eastAsia="en-US"/>
        </w:rPr>
        <w:t xml:space="preserve">изложить в новой редакции: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«Предельное количество средних окладов (должностных окладов) руководителей учреждений, учитываемых при определении объема средств на выплаты стимулирующего характера рук</w:t>
      </w:r>
      <w:r>
        <w:rPr>
          <w:rFonts w:eastAsia="Calibri"/>
          <w:sz w:val="28"/>
          <w:szCs w:val="28"/>
          <w:lang w:eastAsia="en-US"/>
        </w:rPr>
        <w:t xml:space="preserve">оводителям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составляет:</w:t>
      </w:r>
      <w:r/>
    </w:p>
    <w:p>
      <w:pPr>
        <w:pStyle w:val="60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руководителям учреждений клубного типа – 17,5 должностных окладов руководителя учреждения,</w:t>
      </w:r>
      <w:r/>
    </w:p>
    <w:p>
      <w:pPr>
        <w:pStyle w:val="60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руководителям учреждений досугового типа – 2,6 должностной оклад руководителя учреждения,</w:t>
      </w:r>
      <w:r/>
    </w:p>
    <w:p>
      <w:pPr>
        <w:pStyle w:val="60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руководителям учреждений библиотечного типа – 6,5 должностных окладов руководителя учреждения,</w:t>
      </w:r>
      <w:r/>
    </w:p>
    <w:p>
      <w:pPr>
        <w:pStyle w:val="60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руководителям учреждений дополнительного образования в области культуры и искусства – 14,2 должностных окладов руководителя учреждения,</w:t>
      </w:r>
      <w:r/>
    </w:p>
    <w:p>
      <w:pPr>
        <w:pStyle w:val="60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руководителям учреждений молодежной политики – 36,8 должностных окладов руководителя учреждения</w:t>
      </w:r>
      <w:r>
        <w:rPr>
          <w:rFonts w:eastAsia="Calibri"/>
          <w:sz w:val="28"/>
          <w:szCs w:val="28"/>
          <w:lang w:eastAsia="en-US"/>
        </w:rPr>
        <w:t xml:space="preserve">.»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22"/>
        <w:numPr>
          <w:ilvl w:val="0"/>
          <w:numId w:val="1"/>
        </w:numPr>
        <w:ind w:left="0" w:firstLine="709"/>
        <w:jc w:val="both"/>
        <w:tabs>
          <w:tab w:val="left" w:pos="-4678" w:leader="none"/>
        </w:tabs>
        <w:rPr>
          <w:rFonts w:ascii="Times New Roman" w:hAnsi="Times New Roman"/>
          <w:sz w:val="28"/>
          <w:szCs w:val="28"/>
        </w:rPr>
      </w:pPr>
      <w:r/>
      <w:bookmarkEnd w:id="1"/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Постановление вступает в силу в день, следующий за днем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городской газете «Рабочий»,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01.01.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01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Подпункт «в» пункта 4.5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HYPERLINK https://login.consultant.ru/link/?req=doc&amp;base=RLAW123&amp;n=309569&amp;dst=100312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раздела 4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приложения к Положению действует до 31.12.2024.</w:t>
      </w:r>
      <w:r/>
    </w:p>
    <w:p>
      <w:pPr>
        <w:pStyle w:val="601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(Ю.В.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Крюкова).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Сосновоборска</w:t>
        <w:tab/>
        <w:tab/>
        <w:tab/>
        <w:tab/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5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1"/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1"/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1"/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1"/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1"/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1"/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1"/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1"/>
        <w:ind w:left="5668" w:hanging="1800"/>
      </w:pPr>
    </w:lvl>
  </w:abstractNum>
  <w:abstractNum w:abstractNumId="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0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qFormat/>
    <w:rPr>
      <w:sz w:val="24"/>
      <w:szCs w:val="24"/>
      <w:lang w:val="ru-RU" w:eastAsia="ru-RU" w:bidi="ar-SA"/>
    </w:rPr>
  </w:style>
  <w:style w:type="paragraph" w:styleId="602">
    <w:name w:val="Заголовок 1"/>
    <w:basedOn w:val="601"/>
    <w:next w:val="601"/>
    <w:link w:val="601"/>
    <w:qFormat/>
    <w:pPr>
      <w:jc w:val="center"/>
      <w:keepNext/>
      <w:outlineLvl w:val="0"/>
    </w:pPr>
    <w:rPr>
      <w:b/>
      <w:sz w:val="22"/>
      <w:szCs w:val="20"/>
    </w:rPr>
  </w:style>
  <w:style w:type="paragraph" w:styleId="603">
    <w:name w:val="Заголовок 3"/>
    <w:basedOn w:val="601"/>
    <w:next w:val="601"/>
    <w:link w:val="62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04">
    <w:name w:val="Основной шрифт абзаца"/>
    <w:next w:val="604"/>
    <w:link w:val="601"/>
    <w:semiHidden/>
  </w:style>
  <w:style w:type="table" w:styleId="605">
    <w:name w:val="Обычная таблица"/>
    <w:next w:val="605"/>
    <w:link w:val="601"/>
    <w:semiHidden/>
    <w:tblPr/>
  </w:style>
  <w:style w:type="numbering" w:styleId="606">
    <w:name w:val="Нет списка"/>
    <w:next w:val="606"/>
    <w:link w:val="601"/>
    <w:semiHidden/>
  </w:style>
  <w:style w:type="table" w:styleId="607">
    <w:name w:val="Сетка таблицы"/>
    <w:basedOn w:val="605"/>
    <w:next w:val="607"/>
    <w:link w:val="601"/>
    <w:uiPriority w:val="59"/>
    <w:tblPr/>
  </w:style>
  <w:style w:type="character" w:styleId="608">
    <w:name w:val="Гиперссылка"/>
    <w:next w:val="608"/>
    <w:link w:val="601"/>
    <w:rPr>
      <w:color w:val="0000ff"/>
      <w:u w:val="single"/>
    </w:rPr>
  </w:style>
  <w:style w:type="paragraph" w:styleId="609">
    <w:name w:val="Текст выноски"/>
    <w:basedOn w:val="601"/>
    <w:next w:val="609"/>
    <w:link w:val="601"/>
    <w:semiHidden/>
    <w:rPr>
      <w:rFonts w:ascii="Tahoma" w:hAnsi="Tahoma" w:cs="Tahoma"/>
      <w:sz w:val="16"/>
      <w:szCs w:val="16"/>
    </w:rPr>
  </w:style>
  <w:style w:type="paragraph" w:styleId="610">
    <w:name w:val="Абзац списка"/>
    <w:basedOn w:val="601"/>
    <w:next w:val="610"/>
    <w:link w:val="601"/>
    <w:uiPriority w:val="34"/>
    <w:qFormat/>
    <w:pPr>
      <w:contextualSpacing/>
      <w:ind w:left="720"/>
    </w:pPr>
  </w:style>
  <w:style w:type="paragraph" w:styleId="611">
    <w:name w:val="Основной текст с отступом"/>
    <w:basedOn w:val="601"/>
    <w:next w:val="611"/>
    <w:link w:val="612"/>
    <w:uiPriority w:val="99"/>
    <w:unhideWhenUsed/>
    <w:pPr>
      <w:ind w:firstLine="708"/>
      <w:jc w:val="both"/>
    </w:pPr>
    <w:rPr>
      <w:lang w:val="en-US" w:eastAsia="en-US"/>
    </w:rPr>
  </w:style>
  <w:style w:type="character" w:styleId="612">
    <w:name w:val="Основной текст с отступом Знак"/>
    <w:next w:val="612"/>
    <w:link w:val="611"/>
    <w:uiPriority w:val="99"/>
    <w:rPr>
      <w:sz w:val="24"/>
      <w:szCs w:val="24"/>
      <w:lang w:val="en-US" w:eastAsia="en-US"/>
    </w:rPr>
  </w:style>
  <w:style w:type="paragraph" w:styleId="613">
    <w:name w:val="Основной текст"/>
    <w:basedOn w:val="601"/>
    <w:next w:val="613"/>
    <w:link w:val="614"/>
    <w:uiPriority w:val="99"/>
    <w:unhideWhenUsed/>
    <w:pPr>
      <w:spacing w:after="120"/>
    </w:pPr>
    <w:rPr>
      <w:lang w:val="en-US" w:eastAsia="en-US"/>
    </w:rPr>
  </w:style>
  <w:style w:type="character" w:styleId="614">
    <w:name w:val="Основной текст Знак"/>
    <w:next w:val="614"/>
    <w:link w:val="613"/>
    <w:uiPriority w:val="99"/>
    <w:rPr>
      <w:sz w:val="24"/>
      <w:szCs w:val="24"/>
    </w:rPr>
  </w:style>
  <w:style w:type="paragraph" w:styleId="615">
    <w:name w:val="ConsPlusNormal"/>
    <w:next w:val="615"/>
    <w:link w:val="601"/>
    <w:rPr>
      <w:sz w:val="24"/>
      <w:szCs w:val="24"/>
      <w:lang w:val="ru-RU" w:eastAsia="ru-RU" w:bidi="ar-SA"/>
    </w:rPr>
  </w:style>
  <w:style w:type="character" w:styleId="616">
    <w:name w:val="Основной текст_"/>
    <w:next w:val="616"/>
    <w:link w:val="617"/>
    <w:rPr>
      <w:sz w:val="27"/>
      <w:szCs w:val="27"/>
      <w:shd w:val="clear" w:color="auto" w:fill="ffffff"/>
    </w:rPr>
  </w:style>
  <w:style w:type="paragraph" w:styleId="617">
    <w:name w:val="Основной текст1"/>
    <w:basedOn w:val="601"/>
    <w:next w:val="617"/>
    <w:link w:val="61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18">
    <w:name w:val="ConsPlusCell"/>
    <w:next w:val="618"/>
    <w:link w:val="601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19">
    <w:name w:val="ConsPlusTitle"/>
    <w:next w:val="619"/>
    <w:link w:val="60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20">
    <w:name w:val="ConsPlusNonformat"/>
    <w:next w:val="620"/>
    <w:link w:val="60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21">
    <w:name w:val="Заголовок 3 Знак"/>
    <w:next w:val="621"/>
    <w:link w:val="60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622">
    <w:name w:val="Без интервала"/>
    <w:next w:val="622"/>
    <w:link w:val="60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1070" w:default="1">
    <w:name w:val="Default Paragraph Font"/>
    <w:uiPriority w:val="1"/>
    <w:semiHidden/>
    <w:unhideWhenUsed/>
  </w:style>
  <w:style w:type="numbering" w:styleId="1071" w:default="1">
    <w:name w:val="No List"/>
    <w:uiPriority w:val="99"/>
    <w:semiHidden/>
    <w:unhideWhenUsed/>
  </w:style>
  <w:style w:type="table" w:styleId="10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95</cp:revision>
  <dcterms:created xsi:type="dcterms:W3CDTF">2016-07-06T04:10:00Z</dcterms:created>
  <dcterms:modified xsi:type="dcterms:W3CDTF">2024-01-29T02:39:02Z</dcterms:modified>
  <cp:version>983040</cp:version>
</cp:coreProperties>
</file>