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tabs>
          <w:tab w:val="num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ГОРОДА СОСНОВОБОРСКА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jc w:val="center"/>
        <w:tabs>
          <w:tab w:val="num" w:pos="0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p>
      <w:pPr>
        <w:pStyle w:val="658"/>
        <w:jc w:val="center"/>
        <w:tabs>
          <w:tab w:val="num" w:pos="0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p>
      <w:pPr>
        <w:pStyle w:val="658"/>
        <w:tabs>
          <w:tab w:val="num" w:pos="0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p>
      <w:pPr>
        <w:pStyle w:val="658"/>
        <w:tabs>
          <w:tab w:val="num" w:pos="0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p>
      <w:pPr>
        <w:pStyle w:val="658"/>
        <w:jc w:val="center"/>
        <w:tabs>
          <w:tab w:val="num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jc w:val="center"/>
        <w:tabs>
          <w:tab w:val="num" w:pos="0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p>
      <w:pPr>
        <w:pStyle w:val="658"/>
        <w:tabs>
          <w:tab w:val="num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tabs>
          <w:tab w:val="num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jc w:val="center"/>
        <w:tabs>
          <w:tab w:val="num" w:pos="0" w:leader="none"/>
        </w:tabs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13 февраля </w:t>
      </w:r>
      <w:r>
        <w:rPr>
          <w:rFonts w:ascii="Arial" w:hAnsi="Arial" w:cs="Arial"/>
          <w:sz w:val="24"/>
          <w:szCs w:val="24"/>
        </w:rPr>
        <w:t xml:space="preserve">2024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№ </w:t>
      </w:r>
      <w:r>
        <w:rPr>
          <w:rFonts w:ascii="Arial" w:hAnsi="Arial" w:cs="Arial"/>
          <w:sz w:val="24"/>
          <w:szCs w:val="24"/>
        </w:rPr>
        <w:t xml:space="preserve">188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tabs>
          <w:tab w:val="num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658"/>
        <w:ind w:left="0" w:right="4676" w:firstLine="0"/>
        <w:jc w:val="both"/>
        <w:widowControl w:val="off"/>
        <w:tabs>
          <w:tab w:val="left" w:pos="482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Положения об организации снабжения населения твердым топливом на территории муниципального образования город Сосновоборск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firstLine="708"/>
        <w:jc w:val="both"/>
        <w:widowControl w:val="off"/>
        <w:rPr>
          <w:rFonts w:ascii="Arial" w:hAnsi="Arial" w:cs="Arial"/>
          <w:spacing w:val="2"/>
          <w:position w:val="2"/>
          <w:sz w:val="24"/>
          <w:szCs w:val="24"/>
        </w:rPr>
      </w:pPr>
      <w:r>
        <w:rPr>
          <w:rFonts w:ascii="Arial" w:hAnsi="Arial" w:cs="Arial"/>
          <w:spacing w:val="2"/>
          <w:position w:val="2"/>
          <w:sz w:val="24"/>
          <w:szCs w:val="24"/>
        </w:rPr>
        <w:t xml:space="preserve">В целях организации и регулиров</w:t>
      </w:r>
      <w:r>
        <w:rPr>
          <w:rFonts w:ascii="Arial" w:hAnsi="Arial" w:cs="Arial"/>
          <w:spacing w:val="2"/>
          <w:position w:val="2"/>
          <w:sz w:val="24"/>
          <w:szCs w:val="24"/>
        </w:rPr>
        <w:t xml:space="preserve">ания вопросов снабжения твердым топливом населения, проживающего в жилых помещениях с печным отоплением, на основании пункта 4 части 1 статьи 16 Федерального закона от 06.10.2003 № 131-ФЗ «Об общих принципах местного самоуправления в Российской Федерации»,</w:t>
      </w:r>
      <w:r>
        <w:rPr>
          <w:rFonts w:ascii="Arial" w:hAnsi="Arial" w:cs="Arial"/>
          <w:bCs/>
          <w:spacing w:val="2"/>
          <w:position w:val="2"/>
          <w:sz w:val="24"/>
          <w:szCs w:val="24"/>
        </w:rPr>
        <w:t xml:space="preserve"> части</w:t>
      </w:r>
      <w:r>
        <w:rPr>
          <w:rFonts w:ascii="Arial" w:hAnsi="Arial" w:cs="Arial"/>
          <w:spacing w:val="2"/>
          <w:position w:val="2"/>
          <w:sz w:val="24"/>
          <w:szCs w:val="24"/>
        </w:rPr>
        <w:t xml:space="preserve"> 4 статьи 154 Жилищного Кодекса </w:t>
      </w:r>
      <w:r>
        <w:rPr>
          <w:rFonts w:ascii="Arial" w:hAnsi="Arial" w:cs="Arial"/>
          <w:bCs/>
          <w:spacing w:val="2"/>
          <w:position w:val="2"/>
          <w:sz w:val="24"/>
          <w:szCs w:val="24"/>
        </w:rPr>
        <w:t xml:space="preserve">Российской Федерации, раздела </w:t>
      </w:r>
      <w:r>
        <w:rPr>
          <w:rFonts w:ascii="Arial" w:hAnsi="Arial" w:cs="Arial"/>
          <w:bCs/>
          <w:spacing w:val="2"/>
          <w:position w:val="2"/>
          <w:sz w:val="24"/>
          <w:szCs w:val="24"/>
          <w:lang w:val="en-US"/>
        </w:rPr>
        <w:t xml:space="preserve">XV</w:t>
      </w:r>
      <w:r>
        <w:rPr>
          <w:rFonts w:ascii="Arial" w:hAnsi="Arial" w:cs="Arial"/>
          <w:bCs/>
          <w:spacing w:val="2"/>
          <w:position w:val="2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</w:t>
      </w:r>
      <w:r>
        <w:rPr>
          <w:rFonts w:ascii="Arial" w:hAnsi="Arial" w:cs="Arial"/>
          <w:spacing w:val="2"/>
          <w:position w:val="2"/>
          <w:sz w:val="24"/>
          <w:szCs w:val="24"/>
        </w:rPr>
        <w:t xml:space="preserve"> руководствуясь ст. ст. 26, 38 Устава города Сосновоборска Красноярского края,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right="-1" w:firstLine="708"/>
        <w:jc w:val="both"/>
        <w:spacing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right="-1" w:firstLine="708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Положение об организации снабжения населения твердым топливом на территории муниципального образования город Сосновоборск согласно приложению.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 момента его опубликования в городской газете «Рабочий» и подлежит размещению на официальном сайте администрации города Сосновоборска.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firstLine="540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Сосновоборска                                                             А.С. Кудрявцев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shd w:val="nil" w:color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 w:clear="all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left="5245" w:right="-3"/>
        <w:jc w:val="right"/>
        <w:spacing w:line="283" w:lineRule="atLeas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bookmarkStart w:id="0" w:name="P26"/>
      <w:r>
        <w:rPr>
          <w:rFonts w:ascii="Arial" w:hAnsi="Arial" w:cs="Arial"/>
          <w:sz w:val="24"/>
          <w:szCs w:val="24"/>
        </w:rPr>
      </w:r>
      <w:bookmarkEnd w:id="0"/>
      <w:r>
        <w:rPr>
          <w:rFonts w:ascii="Arial" w:hAnsi="Arial" w:cs="Arial"/>
          <w:sz w:val="24"/>
          <w:szCs w:val="24"/>
        </w:rPr>
        <w:t xml:space="preserve">Приложение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left="5387" w:hanging="4110"/>
        <w:jc w:val="right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left="5387" w:hanging="4110"/>
        <w:jc w:val="right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города Сосновоборска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left="9072" w:hanging="4110"/>
        <w:jc w:val="right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13.02.</w:t>
      </w:r>
      <w:r>
        <w:rPr>
          <w:rFonts w:ascii="Arial" w:hAnsi="Arial" w:cs="Arial"/>
          <w:sz w:val="24"/>
          <w:szCs w:val="24"/>
        </w:rPr>
        <w:t xml:space="preserve">2024 №</w:t>
      </w:r>
      <w:r>
        <w:rPr>
          <w:rFonts w:ascii="Arial" w:hAnsi="Arial" w:cs="Arial"/>
          <w:sz w:val="24"/>
          <w:szCs w:val="24"/>
        </w:rPr>
        <w:t xml:space="preserve"> 188</w:t>
      </w:r>
      <w:r>
        <w:rPr>
          <w:rFonts w:ascii="Arial" w:hAnsi="Arial" w:cs="Arial"/>
          <w:sz w:val="24"/>
          <w:szCs w:val="24"/>
        </w:rPr>
      </w:r>
    </w:p>
    <w:p>
      <w:pPr>
        <w:pStyle w:val="759"/>
        <w:spacing w:line="283" w:lineRule="atLeas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59"/>
        <w:spacing w:line="283" w:lineRule="atLeas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59"/>
        <w:ind w:firstLine="709"/>
        <w:jc w:val="center"/>
        <w:spacing w:line="283" w:lineRule="atLeas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Положение об организации снабжения населения твердым топливом на территории муниципального образования город Сосновоборск</w:t>
      </w:r>
      <w:r>
        <w:rPr>
          <w:rFonts w:ascii="Arial" w:hAnsi="Arial" w:cs="Arial"/>
          <w:sz w:val="24"/>
          <w:szCs w:val="24"/>
        </w:rPr>
      </w:r>
    </w:p>
    <w:p>
      <w:pPr>
        <w:pStyle w:val="759"/>
        <w:ind w:firstLine="709"/>
        <w:jc w:val="center"/>
        <w:spacing w:line="283" w:lineRule="atLeas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firstLine="709"/>
        <w:jc w:val="center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Общие положения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firstLine="709"/>
        <w:jc w:val="both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разработано в целях организации и регу</w:t>
      </w:r>
      <w:r>
        <w:rPr>
          <w:rFonts w:ascii="Arial" w:hAnsi="Arial" w:cs="Arial"/>
          <w:sz w:val="24"/>
          <w:szCs w:val="24"/>
        </w:rPr>
        <w:t xml:space="preserve">лирования вопросов снабжения твердым топливом населения муниципального образования город Сосновоборск (далее - г. Сосновоборск), проживающего в жилых помещениях с печным отоплением в соответствии с Федеральным законом РФ от 06.10.2003 № 131-ФЗ «Об общих пр</w:t>
      </w:r>
      <w:r>
        <w:rPr>
          <w:rFonts w:ascii="Arial" w:hAnsi="Arial" w:cs="Arial"/>
          <w:sz w:val="24"/>
          <w:szCs w:val="24"/>
        </w:rPr>
        <w:t xml:space="preserve">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 w:right="20" w:firstLine="74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Действие настоящего Положения не распространяется на граждан, осуществляющих самостоятельную заготовку твердого топлива.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right="20" w:firstLine="709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Положение регламентирует деятельность администрации  города Сосновоборск</w:t>
      </w:r>
      <w:r>
        <w:rPr>
          <w:rFonts w:ascii="Arial" w:hAnsi="Arial" w:cs="Arial"/>
          <w:sz w:val="24"/>
          <w:szCs w:val="24"/>
          <w:lang w:val="ru-RU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(далее - Администрация) в области организации снабжения твердым топливом населения, проживающего в домах с печным отоплением на территории</w:t>
      </w:r>
      <w:r>
        <w:rPr>
          <w:rStyle w:val="801"/>
          <w:rFonts w:ascii="Arial" w:hAnsi="Arial" w:cs="Arial"/>
          <w:sz w:val="24"/>
          <w:szCs w:val="24"/>
        </w:rPr>
        <w:t xml:space="preserve"> г. </w:t>
      </w:r>
      <w:r>
        <w:rPr>
          <w:rFonts w:ascii="Arial" w:hAnsi="Arial" w:cs="Arial"/>
          <w:sz w:val="24"/>
          <w:szCs w:val="24"/>
        </w:rPr>
        <w:t xml:space="preserve">Сосновоборск</w:t>
      </w:r>
      <w:r>
        <w:rPr>
          <w:rFonts w:ascii="Arial" w:hAnsi="Arial" w:cs="Arial"/>
          <w:sz w:val="24"/>
          <w:szCs w:val="24"/>
          <w:lang w:val="ru-RU"/>
        </w:rPr>
        <w:t xml:space="preserve">а</w:t>
      </w:r>
      <w:r>
        <w:rPr>
          <w:rStyle w:val="80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- 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right="20" w:firstLine="709"/>
        <w:jc w:val="both"/>
        <w:spacing w:after="0" w:line="283" w:lineRule="atLeast"/>
        <w:tabs>
          <w:tab w:val="left" w:pos="138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Для целей настоящего Положения под твердым топливом понимаются дрова, каменный уголь.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right="20" w:firstLine="709"/>
        <w:jc w:val="both"/>
        <w:spacing w:after="0" w:line="283" w:lineRule="atLeast"/>
        <w:tabs>
          <w:tab w:val="left" w:pos="1327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- продавец).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jc w:val="center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jc w:val="center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Организация снабжения населения 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jc w:val="center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твердым топливом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 w:right="20" w:firstLine="74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Администрация осуществляет следующие полномочия по организации снабжения населения г. Сосновоборск</w:t>
      </w:r>
      <w:r>
        <w:rPr>
          <w:rStyle w:val="80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твердым топливом: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 w:right="20" w:firstLine="740"/>
        <w:jc w:val="both"/>
        <w:spacing w:after="0" w:line="283" w:lineRule="atLeast"/>
        <w:tabs>
          <w:tab w:val="left" w:pos="859" w:leader="underscor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определяет потребность населения в твердом топливе посредством приема заявлений от граждан о такой потребности на предстоящий отопительный период. Сбор заявлений осуществляется до 1 апреля текущего года.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right="20" w:firstLine="708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потребителя должно содержать следующую информацию: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720" w:right="2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фамилия, имя, отчество (при наличии); 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720" w:right="2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и объем топлива.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 w:right="20" w:firstLine="70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Одновременно с заявлением потребитель представляет: 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 w:right="20" w:firstLine="70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копию документов, подтверждающих его проживание на территории муниципального образования;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 w:right="20" w:firstLine="70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копию технического паспорта жилого помещения с печным отоплением или копию справки, выданной бюро технической инвентаризации, с указанием характеристик жилого помещения, либо иных документов, подтверждающих наличие печного отопления.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0"/>
          <w:numId w:val="30"/>
        </w:numPr>
        <w:ind w:right="20" w:firstLine="709"/>
        <w:jc w:val="both"/>
        <w:spacing w:after="0" w:line="283" w:lineRule="atLeast"/>
        <w:tabs>
          <w:tab w:val="left" w:pos="1451" w:leader="none"/>
          <w:tab w:val="left" w:pos="4615" w:leader="underscor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размещает до 1 мая текущего </w:t>
      </w:r>
      <w:r>
        <w:rPr>
          <w:rFonts w:ascii="Arial" w:hAnsi="Arial" w:cs="Arial"/>
          <w:sz w:val="24"/>
          <w:szCs w:val="24"/>
        </w:rPr>
        <w:t xml:space="preserve">года на</w:t>
      </w:r>
      <w:r>
        <w:rPr>
          <w:rStyle w:val="802"/>
          <w:rFonts w:ascii="Arial" w:hAnsi="Arial" w:cs="Arial"/>
          <w:sz w:val="24"/>
          <w:szCs w:val="24"/>
        </w:rPr>
        <w:t xml:space="preserve"> </w:t>
      </w:r>
      <w:r>
        <w:rPr>
          <w:rStyle w:val="802"/>
          <w:rFonts w:ascii="Arial" w:hAnsi="Arial" w:cs="Arial"/>
          <w:i w:val="0"/>
          <w:sz w:val="24"/>
          <w:szCs w:val="24"/>
        </w:rPr>
        <w:t xml:space="preserve">официальном сайте Администрации в сети «Интернет»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информацию о приеме заявок от продавцов по снабжению потребителей твердым топливом на следующий календарный год (далее — заявка), а также о видах</w:t>
      </w:r>
      <w:r>
        <w:rPr>
          <w:rFonts w:ascii="Arial" w:hAnsi="Arial" w:cs="Arial"/>
          <w:sz w:val="24"/>
          <w:szCs w:val="24"/>
        </w:rPr>
        <w:t xml:space="preserve"> и объемах твердого топлива, подлежащего поставке, о сроке подачи заявок.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 w:right="20" w:firstLine="70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 w:right="20" w:firstLine="70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организации/индивидуального предпринимателя, фамилия, имя, отчество (при наличии) руководителя;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 w:right="20" w:firstLine="70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лиц/индивидуальных предпринимателей;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right="20" w:firstLine="72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месте продажи или складирования твердого топлива; контактные данные (в том числе телефон и электронная почта) для приема обращений от населения на поставку твердого топлива; 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708" w:right="20" w:firstLine="12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топлива;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72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планируемый объем реализации твердого топлива.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0"/>
          <w:numId w:val="30"/>
        </w:numPr>
        <w:ind w:left="20" w:right="20" w:firstLine="700"/>
        <w:jc w:val="both"/>
        <w:spacing w:after="0" w:line="283" w:lineRule="atLeast"/>
        <w:tabs>
          <w:tab w:val="left" w:pos="1611" w:leader="none"/>
          <w:tab w:val="left" w:pos="5956" w:leader="underscor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на</w:t>
      </w:r>
      <w:r>
        <w:rPr>
          <w:rStyle w:val="802"/>
          <w:rFonts w:ascii="Arial" w:hAnsi="Arial" w:cs="Arial"/>
          <w:sz w:val="24"/>
          <w:szCs w:val="24"/>
        </w:rPr>
        <w:t xml:space="preserve"> официальном сайте Администрации в сети «Интернет» </w:t>
      </w:r>
      <w:r>
        <w:rPr>
          <w:rFonts w:ascii="Arial" w:hAnsi="Arial" w:cs="Arial"/>
          <w:sz w:val="24"/>
          <w:szCs w:val="24"/>
        </w:rPr>
        <w:t xml:space="preserve">в течение 15 рабочих дней.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0"/>
          <w:numId w:val="30"/>
        </w:numPr>
        <w:ind w:left="720" w:right="20"/>
        <w:jc w:val="both"/>
        <w:spacing w:after="0" w:line="283" w:lineRule="atLeast"/>
        <w:tabs>
          <w:tab w:val="left" w:pos="1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осуществляет контроль снабжения населения твердым топливом. 2.2. В рамках осуществления деятельности по организации снабжения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ind w:left="20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населения твердым топливом Администрация вправе: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0"/>
          <w:numId w:val="31"/>
        </w:numPr>
        <w:ind w:left="20" w:right="20" w:firstLine="700"/>
        <w:jc w:val="both"/>
        <w:spacing w:after="0" w:line="283" w:lineRule="atLeast"/>
        <w:tabs>
          <w:tab w:val="left" w:pos="1705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запрашивать и получать от продавцов информацию, необходимую для реализации своей деятельности, предусмотренной настоящим Положением;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0"/>
          <w:numId w:val="31"/>
        </w:numPr>
        <w:ind w:left="720"/>
        <w:jc w:val="both"/>
        <w:spacing w:after="0" w:line="283" w:lineRule="atLeast"/>
        <w:tabs>
          <w:tab w:val="left" w:pos="1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оказывать содействие в деятельности продавцов;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0"/>
          <w:numId w:val="31"/>
        </w:numPr>
        <w:ind w:left="20" w:right="20" w:firstLine="700"/>
        <w:jc w:val="both"/>
        <w:spacing w:after="0" w:line="283" w:lineRule="atLeast"/>
        <w:tabs>
          <w:tab w:val="left" w:pos="147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осуществлять мониторинг уровня удовлетворенности населения снабжением твердым топливом в отопительном периоде.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firstLine="709"/>
        <w:jc w:val="both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firstLine="709"/>
        <w:jc w:val="center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Особенности снабжения населения</w:t>
      </w:r>
      <w:r>
        <w:rPr>
          <w:rFonts w:ascii="Arial" w:hAnsi="Arial" w:cs="Arial"/>
          <w:sz w:val="24"/>
          <w:szCs w:val="24"/>
        </w:rPr>
      </w:r>
    </w:p>
    <w:p>
      <w:pPr>
        <w:pStyle w:val="658"/>
        <w:ind w:firstLine="709"/>
        <w:jc w:val="center"/>
        <w:spacing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твердым топливом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1"/>
          <w:numId w:val="31"/>
        </w:numPr>
        <w:ind w:left="20" w:firstLine="700"/>
        <w:jc w:val="both"/>
        <w:spacing w:after="0" w:line="283" w:lineRule="atLeast"/>
        <w:tabs>
          <w:tab w:val="left" w:pos="124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продажи и доставки твердого топлива регулирует раздел XV Правил предоставления коммунальных услуг собственникам и пользо</w:t>
      </w:r>
      <w:r>
        <w:rPr>
          <w:rFonts w:ascii="Arial" w:hAnsi="Arial" w:cs="Arial"/>
          <w:sz w:val="24"/>
          <w:szCs w:val="24"/>
        </w:rPr>
        <w:t xml:space="preserve">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1"/>
          <w:numId w:val="31"/>
        </w:numPr>
        <w:ind w:firstLine="709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1"/>
          <w:numId w:val="31"/>
        </w:numPr>
        <w:ind w:firstLine="709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платы за доставку твердого  топлива к месту, указанному потребителем твердого топлива, не может превышать стоимость, утвержденную Министерством тарифной политики Красноярского края.</w:t>
      </w:r>
      <w:r>
        <w:rPr>
          <w:rFonts w:ascii="Arial" w:hAnsi="Arial" w:cs="Arial"/>
          <w:sz w:val="24"/>
          <w:szCs w:val="24"/>
        </w:rPr>
      </w:r>
    </w:p>
    <w:p>
      <w:pPr>
        <w:pStyle w:val="749"/>
        <w:numPr>
          <w:ilvl w:val="1"/>
          <w:numId w:val="31"/>
        </w:numPr>
        <w:ind w:firstLine="709"/>
        <w:jc w:val="both"/>
        <w:spacing w:after="0" w:line="28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Расходы по разгрузке твердого топлива производится на договорной основе между продавцом и потребителем твердого топлива.</w:t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964" w:right="851" w:bottom="39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59"/>
      <w:isLgl w:val="false"/>
      <w:suff w:val="nothing"/>
      <w:lvlText w:val=""/>
      <w:lvlJc w:val="left"/>
      <w:pPr>
        <w:pStyle w:val="658"/>
        <w:ind w:left="0" w:firstLine="0"/>
        <w:tabs>
          <w:tab w:val="num" w:pos="0" w:leader="none"/>
        </w:tabs>
      </w:pPr>
    </w:lvl>
    <w:lvl w:ilvl="1">
      <w:start w:val="1"/>
      <w:numFmt w:val="decimal"/>
      <w:pStyle w:val="660"/>
      <w:isLgl w:val="false"/>
      <w:suff w:val="nothing"/>
      <w:lvlText w:val=""/>
      <w:lvlJc w:val="left"/>
      <w:pPr>
        <w:pStyle w:val="658"/>
        <w:ind w:left="0" w:firstLine="0"/>
        <w:tabs>
          <w:tab w:val="num" w:pos="0" w:leader="none"/>
        </w:tabs>
      </w:pPr>
    </w:lvl>
    <w:lvl w:ilvl="2">
      <w:start w:val="1"/>
      <w:numFmt w:val="decimal"/>
      <w:pStyle w:val="661"/>
      <w:isLgl w:val="false"/>
      <w:suff w:val="nothing"/>
      <w:lvlText w:val=""/>
      <w:lvlJc w:val="left"/>
      <w:pPr>
        <w:pStyle w:val="658"/>
        <w:ind w:left="0" w:firstLine="0"/>
        <w:tabs>
          <w:tab w:val="num" w:pos="0" w:leader="none"/>
        </w:tabs>
      </w:pPr>
    </w:lvl>
    <w:lvl w:ilvl="3">
      <w:start w:val="1"/>
      <w:numFmt w:val="decimal"/>
      <w:pStyle w:val="662"/>
      <w:isLgl w:val="false"/>
      <w:suff w:val="nothing"/>
      <w:lvlText w:val=""/>
      <w:lvlJc w:val="left"/>
      <w:pPr>
        <w:pStyle w:val="658"/>
        <w:ind w:left="0" w:firstLine="0"/>
        <w:tabs>
          <w:tab w:val="num" w:pos="0" w:leader="none"/>
        </w:tabs>
      </w:pPr>
    </w:lvl>
    <w:lvl w:ilvl="4">
      <w:start w:val="1"/>
      <w:numFmt w:val="decimal"/>
      <w:pStyle w:val="663"/>
      <w:isLgl w:val="false"/>
      <w:suff w:val="nothing"/>
      <w:lvlText w:val=""/>
      <w:lvlJc w:val="left"/>
      <w:pPr>
        <w:pStyle w:val="658"/>
        <w:ind w:left="0" w:firstLine="0"/>
        <w:tabs>
          <w:tab w:val="num" w:pos="0" w:leader="none"/>
        </w:tabs>
      </w:pPr>
    </w:lvl>
    <w:lvl w:ilvl="5">
      <w:start w:val="1"/>
      <w:numFmt w:val="decimal"/>
      <w:pStyle w:val="664"/>
      <w:isLgl w:val="false"/>
      <w:suff w:val="nothing"/>
      <w:lvlText w:val=""/>
      <w:lvlJc w:val="left"/>
      <w:pPr>
        <w:pStyle w:val="658"/>
        <w:ind w:left="0" w:firstLine="0"/>
        <w:tabs>
          <w:tab w:val="num" w:pos="0" w:leader="none"/>
        </w:tabs>
      </w:pPr>
    </w:lvl>
    <w:lvl w:ilvl="6">
      <w:start w:val="1"/>
      <w:numFmt w:val="decimal"/>
      <w:pStyle w:val="665"/>
      <w:isLgl w:val="false"/>
      <w:suff w:val="nothing"/>
      <w:lvlText w:val=""/>
      <w:lvlJc w:val="left"/>
      <w:pPr>
        <w:pStyle w:val="658"/>
        <w:ind w:left="0" w:firstLine="0"/>
        <w:tabs>
          <w:tab w:val="num" w:pos="0" w:leader="none"/>
        </w:tabs>
      </w:pPr>
    </w:lvl>
    <w:lvl w:ilvl="7">
      <w:start w:val="1"/>
      <w:numFmt w:val="decimal"/>
      <w:pStyle w:val="666"/>
      <w:isLgl w:val="false"/>
      <w:suff w:val="nothing"/>
      <w:lvlText w:val=""/>
      <w:lvlJc w:val="left"/>
      <w:pPr>
        <w:pStyle w:val="658"/>
        <w:ind w:left="0" w:firstLine="0"/>
        <w:tabs>
          <w:tab w:val="num" w:pos="0" w:leader="none"/>
        </w:tabs>
      </w:pPr>
    </w:lvl>
    <w:lvl w:ilvl="8">
      <w:start w:val="1"/>
      <w:numFmt w:val="decimal"/>
      <w:pStyle w:val="667"/>
      <w:isLgl w:val="false"/>
      <w:suff w:val="nothing"/>
      <w:lvlText w:val=""/>
      <w:lvlJc w:val="left"/>
      <w:pPr>
        <w:pStyle w:val="658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9858" w:hanging="360"/>
        <w:tabs>
          <w:tab w:val="num" w:pos="0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8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8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8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8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8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8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8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8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90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58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8"/>
        <w:ind w:left="19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8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8"/>
        <w:ind w:left="30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8"/>
        <w:ind w:left="37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8"/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8"/>
        <w:ind w:left="48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8"/>
        <w:ind w:left="558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7732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84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917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98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106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1133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120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127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1349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631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58"/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8"/>
        <w:ind w:left="66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8"/>
        <w:ind w:left="703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8"/>
        <w:ind w:left="703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8"/>
        <w:ind w:left="739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8"/>
        <w:ind w:left="77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8"/>
        <w:ind w:left="77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8"/>
        <w:ind w:left="8114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450" w:hanging="450"/>
        <w:tabs>
          <w:tab w:val="num" w:pos="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8"/>
        <w:ind w:left="900" w:hanging="720"/>
        <w:tabs>
          <w:tab w:val="num" w:pos="0" w:leader="none"/>
        </w:tabs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8"/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8"/>
        <w:ind w:left="16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8"/>
        <w:ind w:left="180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8"/>
        <w:ind w:left="23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8"/>
        <w:ind w:left="288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8"/>
        <w:ind w:left="30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8"/>
        <w:ind w:left="3600" w:hanging="2160"/>
        <w:tabs>
          <w:tab w:val="num" w:pos="0" w:leader="none"/>
        </w:tabs>
      </w:pPr>
    </w:lvl>
  </w:abstractNum>
  <w:abstractNum w:abstractNumId="7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658"/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682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725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2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%1.%2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%1.%2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%1.%2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%1.%2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%1.%2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%1.%2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615" w:hanging="61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58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8"/>
        <w:ind w:left="7832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480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450" w:hanging="45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8"/>
        <w:ind w:left="1425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8"/>
        <w:ind w:left="2130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8"/>
        <w:ind w:left="3195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8"/>
        <w:ind w:left="3900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8"/>
        <w:ind w:left="496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8"/>
        <w:ind w:left="6030" w:hanging="180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8"/>
        <w:ind w:left="6735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8"/>
        <w:ind w:left="7800" w:hanging="2160"/>
      </w:pPr>
      <w:rPr>
        <w:rFonts w:eastAsia="Calibri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410" w:hanging="6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84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7189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825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58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58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58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58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58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58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720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5889" w:hanging="360"/>
        <w:tabs>
          <w:tab w:val="num" w:pos="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8"/>
        <w:ind w:left="6321" w:hanging="432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8"/>
        <w:ind w:left="6753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8"/>
        <w:ind w:left="7257" w:hanging="648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8"/>
        <w:ind w:left="7761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8"/>
        <w:ind w:left="8265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8"/>
        <w:ind w:left="8769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8"/>
        <w:ind w:left="9273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8"/>
        <w:ind w:left="9849" w:hanging="144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8"/>
      </w:pPr>
    </w:lvl>
    <w:lvl w:ilvl="2">
      <w:start w:val="0"/>
      <w:numFmt w:val="decimal"/>
      <w:isLgl w:val="false"/>
      <w:suff w:val="tab"/>
      <w:lvlText w:val=""/>
      <w:lvlJc w:val="left"/>
      <w:pPr>
        <w:pStyle w:val="658"/>
      </w:pPr>
    </w:lvl>
    <w:lvl w:ilvl="3">
      <w:start w:val="0"/>
      <w:numFmt w:val="decimal"/>
      <w:isLgl w:val="false"/>
      <w:suff w:val="tab"/>
      <w:lvlText w:val=""/>
      <w:lvlJc w:val="left"/>
      <w:pPr>
        <w:pStyle w:val="658"/>
      </w:pPr>
    </w:lvl>
    <w:lvl w:ilvl="4">
      <w:start w:val="0"/>
      <w:numFmt w:val="decimal"/>
      <w:isLgl w:val="false"/>
      <w:suff w:val="tab"/>
      <w:lvlText w:val=""/>
      <w:lvlJc w:val="left"/>
      <w:pPr>
        <w:pStyle w:val="658"/>
      </w:pPr>
    </w:lvl>
    <w:lvl w:ilvl="5">
      <w:start w:val="0"/>
      <w:numFmt w:val="decimal"/>
      <w:isLgl w:val="false"/>
      <w:suff w:val="tab"/>
      <w:lvlText w:val=""/>
      <w:lvlJc w:val="left"/>
      <w:pPr>
        <w:pStyle w:val="658"/>
      </w:pPr>
    </w:lvl>
    <w:lvl w:ilvl="6">
      <w:start w:val="0"/>
      <w:numFmt w:val="decimal"/>
      <w:isLgl w:val="false"/>
      <w:suff w:val="tab"/>
      <w:lvlText w:val=""/>
      <w:lvlJc w:val="left"/>
      <w:pPr>
        <w:pStyle w:val="658"/>
      </w:pPr>
    </w:lvl>
    <w:lvl w:ilvl="7">
      <w:start w:val="0"/>
      <w:numFmt w:val="decimal"/>
      <w:isLgl w:val="false"/>
      <w:suff w:val="tab"/>
      <w:lvlText w:val=""/>
      <w:lvlJc w:val="left"/>
      <w:pPr>
        <w:pStyle w:val="658"/>
      </w:pPr>
    </w:lvl>
    <w:lvl w:ilvl="8">
      <w:start w:val="0"/>
      <w:numFmt w:val="decimal"/>
      <w:isLgl w:val="false"/>
      <w:suff w:val="tab"/>
      <w:lvlText w:val=""/>
      <w:lvlJc w:val="left"/>
      <w:pPr>
        <w:pStyle w:val="658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58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8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8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8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8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8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8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8"/>
        <w:ind w:left="2868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120" w:hanging="180"/>
        <w:tabs>
          <w:tab w:val="num" w:pos="6120" w:leader="none"/>
        </w:tabs>
      </w:p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2.1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"/>
      <w:numFmt w:val="decimal"/>
      <w:isLgl w:val="false"/>
      <w:suff w:val="tab"/>
      <w:lvlText w:val="2.1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2"/>
      <w:numFmt w:val="decimal"/>
      <w:isLgl w:val="false"/>
      <w:suff w:val="tab"/>
      <w:lvlText w:val="2.1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2"/>
      <w:numFmt w:val="decimal"/>
      <w:isLgl w:val="false"/>
      <w:suff w:val="tab"/>
      <w:lvlText w:val="2.1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2"/>
      <w:numFmt w:val="decimal"/>
      <w:isLgl w:val="false"/>
      <w:suff w:val="tab"/>
      <w:lvlText w:val="2.1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2"/>
      <w:numFmt w:val="decimal"/>
      <w:isLgl w:val="false"/>
      <w:suff w:val="tab"/>
      <w:lvlText w:val="2.1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2"/>
      <w:numFmt w:val="decimal"/>
      <w:isLgl w:val="false"/>
      <w:suff w:val="tab"/>
      <w:lvlText w:val="2.1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2"/>
      <w:numFmt w:val="decimal"/>
      <w:isLgl w:val="false"/>
      <w:suff w:val="tab"/>
      <w:lvlText w:val="2.1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2"/>
      <w:numFmt w:val="decimal"/>
      <w:isLgl w:val="false"/>
      <w:suff w:val="tab"/>
      <w:lvlText w:val="2.1.%1."/>
      <w:lvlJc w:val="left"/>
      <w:pPr>
        <w:pStyle w:val="65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702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12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211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58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8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8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8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8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8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8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8"/>
        <w:ind w:left="3349" w:hanging="2160"/>
      </w:p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6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4"/>
  </w:num>
  <w:num w:numId="10">
    <w:abstractNumId w:val="21"/>
  </w:num>
  <w:num w:numId="11">
    <w:abstractNumId w:val="5"/>
  </w:num>
  <w:num w:numId="12">
    <w:abstractNumId w:val="17"/>
  </w:num>
  <w:num w:numId="13">
    <w:abstractNumId w:val="16"/>
  </w:num>
  <w:num w:numId="14">
    <w:abstractNumId w:val="29"/>
  </w:num>
  <w:num w:numId="15">
    <w:abstractNumId w:val="4"/>
  </w:num>
  <w:num w:numId="16">
    <w:abstractNumId w:val="22"/>
  </w:num>
  <w:num w:numId="17">
    <w:abstractNumId w:val="26"/>
  </w:num>
  <w:num w:numId="18">
    <w:abstractNumId w:val="14"/>
  </w:num>
  <w:num w:numId="19">
    <w:abstractNumId w:val="8"/>
  </w:num>
  <w:num w:numId="20">
    <w:abstractNumId w:val="3"/>
  </w:num>
  <w:num w:numId="21">
    <w:abstractNumId w:val="27"/>
  </w:num>
  <w:num w:numId="22">
    <w:abstractNumId w:val="15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next w:val="658"/>
    <w:link w:val="658"/>
    <w:qFormat/>
    <w:rPr>
      <w:sz w:val="24"/>
      <w:szCs w:val="24"/>
      <w:lang w:val="ru-RU" w:eastAsia="zh-CN" w:bidi="ar-SA"/>
    </w:rPr>
  </w:style>
  <w:style w:type="paragraph" w:styleId="659">
    <w:name w:val="Заголовок 1"/>
    <w:basedOn w:val="658"/>
    <w:next w:val="658"/>
    <w:link w:val="658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60">
    <w:name w:val="Заголовок 2"/>
    <w:basedOn w:val="658"/>
    <w:next w:val="658"/>
    <w:link w:val="658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1">
    <w:name w:val="Заголовок 3"/>
    <w:basedOn w:val="658"/>
    <w:next w:val="658"/>
    <w:link w:val="658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62">
    <w:name w:val="Заголовок 4"/>
    <w:basedOn w:val="658"/>
    <w:next w:val="658"/>
    <w:link w:val="658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3">
    <w:name w:val="Заголовок 5"/>
    <w:basedOn w:val="658"/>
    <w:next w:val="658"/>
    <w:link w:val="658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4">
    <w:name w:val="Заголовок 6"/>
    <w:basedOn w:val="658"/>
    <w:next w:val="658"/>
    <w:link w:val="658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5">
    <w:name w:val="Заголовок 7"/>
    <w:basedOn w:val="658"/>
    <w:next w:val="658"/>
    <w:link w:val="658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6">
    <w:name w:val="Заголовок 8"/>
    <w:basedOn w:val="658"/>
    <w:next w:val="658"/>
    <w:link w:val="658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7">
    <w:name w:val="Заголовок 9"/>
    <w:basedOn w:val="658"/>
    <w:next w:val="658"/>
    <w:link w:val="658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8">
    <w:name w:val="Основной шрифт абзаца"/>
    <w:next w:val="668"/>
    <w:link w:val="658"/>
    <w:uiPriority w:val="1"/>
    <w:unhideWhenUsed/>
  </w:style>
  <w:style w:type="table" w:styleId="669">
    <w:name w:val="Обычная таблица"/>
    <w:next w:val="669"/>
    <w:link w:val="658"/>
    <w:uiPriority w:val="99"/>
    <w:semiHidden/>
    <w:unhideWhenUsed/>
    <w:tblPr/>
  </w:style>
  <w:style w:type="numbering" w:styleId="670">
    <w:name w:val="Нет списка"/>
    <w:next w:val="670"/>
    <w:link w:val="658"/>
    <w:uiPriority w:val="99"/>
    <w:semiHidden/>
    <w:unhideWhenUsed/>
  </w:style>
  <w:style w:type="character" w:styleId="671">
    <w:name w:val="WW8Num1z0"/>
    <w:next w:val="671"/>
    <w:link w:val="658"/>
    <w:rPr>
      <w:sz w:val="26"/>
      <w:szCs w:val="26"/>
    </w:rPr>
  </w:style>
  <w:style w:type="character" w:styleId="672">
    <w:name w:val="WW8Num1z1"/>
    <w:next w:val="672"/>
    <w:link w:val="658"/>
  </w:style>
  <w:style w:type="character" w:styleId="673">
    <w:name w:val="WW8Num2z0"/>
    <w:next w:val="673"/>
    <w:link w:val="658"/>
    <w:rPr>
      <w:rFonts w:ascii="Times New Roman" w:hAnsi="Times New Roman" w:eastAsia="Times New Roman" w:cs="Times New Roman"/>
      <w:sz w:val="28"/>
      <w:szCs w:val="28"/>
    </w:rPr>
  </w:style>
  <w:style w:type="character" w:styleId="674">
    <w:name w:val="WW8Num3z0"/>
    <w:next w:val="674"/>
    <w:link w:val="658"/>
  </w:style>
  <w:style w:type="character" w:styleId="675">
    <w:name w:val="WW8Num5z0"/>
    <w:next w:val="675"/>
    <w:link w:val="658"/>
  </w:style>
  <w:style w:type="character" w:styleId="676">
    <w:name w:val="WW8Num6z0"/>
    <w:next w:val="676"/>
    <w:link w:val="658"/>
  </w:style>
  <w:style w:type="character" w:styleId="677">
    <w:name w:val="WW8Num7z0"/>
    <w:next w:val="677"/>
    <w:link w:val="658"/>
  </w:style>
  <w:style w:type="character" w:styleId="678">
    <w:name w:val="WW8Num8z0"/>
    <w:next w:val="678"/>
    <w:link w:val="658"/>
  </w:style>
  <w:style w:type="character" w:styleId="679">
    <w:name w:val="WW8Num9z0"/>
    <w:next w:val="679"/>
    <w:link w:val="658"/>
    <w:rPr>
      <w:rFonts w:ascii="Symbol" w:hAnsi="Symbol" w:cs="Symbol"/>
    </w:rPr>
  </w:style>
  <w:style w:type="character" w:styleId="680">
    <w:name w:val="WW8Num10z0"/>
    <w:next w:val="680"/>
    <w:link w:val="658"/>
  </w:style>
  <w:style w:type="character" w:styleId="681">
    <w:name w:val="WW8Num11z0"/>
    <w:next w:val="681"/>
    <w:link w:val="658"/>
  </w:style>
  <w:style w:type="character" w:styleId="682">
    <w:name w:val="WW8Num12z0"/>
    <w:next w:val="682"/>
    <w:link w:val="658"/>
  </w:style>
  <w:style w:type="character" w:styleId="683">
    <w:name w:val="WW8Num13z0"/>
    <w:next w:val="683"/>
    <w:link w:val="658"/>
  </w:style>
  <w:style w:type="character" w:styleId="684">
    <w:name w:val="WW8Num14z0"/>
    <w:next w:val="684"/>
    <w:link w:val="658"/>
  </w:style>
  <w:style w:type="character" w:styleId="685">
    <w:name w:val="WW8Num15z0"/>
    <w:next w:val="685"/>
    <w:link w:val="658"/>
  </w:style>
  <w:style w:type="character" w:styleId="686">
    <w:name w:val="WW8Num16z0"/>
    <w:next w:val="686"/>
    <w:link w:val="658"/>
  </w:style>
  <w:style w:type="character" w:styleId="687">
    <w:name w:val="WW8Num16z1"/>
    <w:next w:val="687"/>
    <w:link w:val="658"/>
    <w:rPr>
      <w:b w:val="0"/>
    </w:rPr>
  </w:style>
  <w:style w:type="character" w:styleId="688">
    <w:name w:val="WW8Num18z0"/>
    <w:next w:val="688"/>
    <w:link w:val="658"/>
  </w:style>
  <w:style w:type="character" w:styleId="689">
    <w:name w:val="WW8Num21z0"/>
    <w:next w:val="689"/>
    <w:link w:val="658"/>
    <w:rPr>
      <w:sz w:val="28"/>
      <w:szCs w:val="28"/>
    </w:rPr>
  </w:style>
  <w:style w:type="character" w:styleId="690">
    <w:name w:val="WW8Num23z0"/>
    <w:next w:val="690"/>
    <w:link w:val="658"/>
  </w:style>
  <w:style w:type="character" w:styleId="691">
    <w:name w:val="WW8Num24z0"/>
    <w:next w:val="691"/>
    <w:link w:val="658"/>
  </w:style>
  <w:style w:type="character" w:styleId="692">
    <w:name w:val="WW8Num25z0"/>
    <w:next w:val="692"/>
    <w:link w:val="658"/>
  </w:style>
  <w:style w:type="character" w:styleId="693">
    <w:name w:val="WW8Num26z0"/>
    <w:next w:val="693"/>
    <w:link w:val="658"/>
  </w:style>
  <w:style w:type="character" w:styleId="694">
    <w:name w:val="WW8Num27z0"/>
    <w:next w:val="694"/>
    <w:link w:val="658"/>
  </w:style>
  <w:style w:type="character" w:styleId="695">
    <w:name w:val="WW8Num28z0"/>
    <w:next w:val="695"/>
    <w:link w:val="658"/>
  </w:style>
  <w:style w:type="character" w:styleId="696">
    <w:name w:val="WW8Num29z0"/>
    <w:next w:val="696"/>
    <w:link w:val="658"/>
  </w:style>
  <w:style w:type="character" w:styleId="697">
    <w:name w:val="WW8Num30z0"/>
    <w:next w:val="697"/>
    <w:link w:val="658"/>
    <w:rPr>
      <w:rFonts w:ascii="Symbol" w:hAnsi="Symbol" w:cs="Symbol"/>
    </w:rPr>
  </w:style>
  <w:style w:type="character" w:styleId="698">
    <w:name w:val="WW8Num30z1"/>
    <w:next w:val="698"/>
    <w:link w:val="658"/>
    <w:rPr>
      <w:rFonts w:ascii="Courier New" w:hAnsi="Courier New" w:cs="Courier New"/>
    </w:rPr>
  </w:style>
  <w:style w:type="character" w:styleId="699">
    <w:name w:val="WW8Num30z2"/>
    <w:next w:val="699"/>
    <w:link w:val="658"/>
    <w:rPr>
      <w:rFonts w:ascii="Wingdings" w:hAnsi="Wingdings" w:cs="Wingdings"/>
    </w:rPr>
  </w:style>
  <w:style w:type="character" w:styleId="700">
    <w:name w:val="WW8Num33z0"/>
    <w:next w:val="700"/>
    <w:link w:val="658"/>
    <w:rPr>
      <w:rFonts w:ascii="Times New Roman" w:hAnsi="Times New Roman" w:eastAsia="Times New Roman" w:cs="Times New Roman"/>
    </w:rPr>
  </w:style>
  <w:style w:type="character" w:styleId="701">
    <w:name w:val="WW8Num33z1"/>
    <w:next w:val="701"/>
    <w:link w:val="658"/>
  </w:style>
  <w:style w:type="character" w:styleId="702">
    <w:name w:val="WW8Num34z0"/>
    <w:next w:val="702"/>
    <w:link w:val="658"/>
  </w:style>
  <w:style w:type="character" w:styleId="703">
    <w:name w:val="WW8Num35z0"/>
    <w:next w:val="703"/>
    <w:link w:val="658"/>
  </w:style>
  <w:style w:type="character" w:styleId="704">
    <w:name w:val="WW8Num36z0"/>
    <w:next w:val="704"/>
    <w:link w:val="658"/>
  </w:style>
  <w:style w:type="character" w:styleId="705">
    <w:name w:val="Основной шрифт абзаца1"/>
    <w:next w:val="705"/>
    <w:link w:val="658"/>
  </w:style>
  <w:style w:type="character" w:styleId="706">
    <w:name w:val="Гиперссылка"/>
    <w:next w:val="706"/>
    <w:link w:val="658"/>
    <w:rPr>
      <w:color w:val="0000ff"/>
      <w:u w:val="single"/>
    </w:rPr>
  </w:style>
  <w:style w:type="character" w:styleId="707">
    <w:name w:val="Основной текст с отступом Знак"/>
    <w:next w:val="707"/>
    <w:link w:val="658"/>
    <w:rPr>
      <w:sz w:val="24"/>
      <w:szCs w:val="24"/>
      <w:lang w:val="en-US"/>
    </w:rPr>
  </w:style>
  <w:style w:type="character" w:styleId="708">
    <w:name w:val="Основной текст Знак"/>
    <w:next w:val="708"/>
    <w:link w:val="658"/>
    <w:rPr>
      <w:sz w:val="24"/>
      <w:szCs w:val="24"/>
    </w:rPr>
  </w:style>
  <w:style w:type="character" w:styleId="709">
    <w:name w:val="Основной текст_"/>
    <w:next w:val="709"/>
    <w:link w:val="797"/>
    <w:rPr>
      <w:sz w:val="27"/>
      <w:szCs w:val="27"/>
      <w:shd w:val="clear" w:color="auto" w:fill="ffffff"/>
    </w:rPr>
  </w:style>
  <w:style w:type="character" w:styleId="710">
    <w:name w:val="Заголовок 3 Знак"/>
    <w:next w:val="710"/>
    <w:link w:val="658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1">
    <w:name w:val="ConsPlusNormal Знак"/>
    <w:next w:val="711"/>
    <w:link w:val="658"/>
    <w:rPr>
      <w:sz w:val="24"/>
      <w:szCs w:val="24"/>
    </w:rPr>
  </w:style>
  <w:style w:type="character" w:styleId="712">
    <w:name w:val="Название Знак"/>
    <w:next w:val="712"/>
    <w:link w:val="658"/>
    <w:rPr>
      <w:rFonts w:ascii="Cambria" w:hAnsi="Cambria" w:eastAsia="Times New Roman" w:cs="Times New Roman"/>
      <w:b/>
      <w:bCs/>
      <w:sz w:val="32"/>
      <w:szCs w:val="32"/>
    </w:rPr>
  </w:style>
  <w:style w:type="character" w:styleId="713">
    <w:name w:val="Заголовок Знак"/>
    <w:next w:val="713"/>
    <w:link w:val="658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4">
    <w:name w:val="Заголовок №2_"/>
    <w:next w:val="714"/>
    <w:link w:val="658"/>
    <w:rPr>
      <w:sz w:val="19"/>
      <w:szCs w:val="19"/>
      <w:shd w:val="clear" w:color="auto" w:fill="ffffff"/>
    </w:rPr>
  </w:style>
  <w:style w:type="character" w:styleId="715">
    <w:name w:val="Основной текст + Интервал 0 pt"/>
    <w:next w:val="715"/>
    <w:link w:val="658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716">
    <w:name w:val="Заголовок 1 Знак"/>
    <w:next w:val="716"/>
    <w:link w:val="658"/>
    <w:rPr>
      <w:b/>
      <w:sz w:val="22"/>
    </w:rPr>
  </w:style>
  <w:style w:type="character" w:styleId="717">
    <w:name w:val="Строгий"/>
    <w:next w:val="717"/>
    <w:link w:val="658"/>
    <w:qFormat/>
    <w:rPr>
      <w:b/>
      <w:bCs/>
    </w:rPr>
  </w:style>
  <w:style w:type="character" w:styleId="718">
    <w:name w:val="Заголовок 2 Знак"/>
    <w:next w:val="718"/>
    <w:link w:val="658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719">
    <w:name w:val="Основной текст 2 Знак"/>
    <w:next w:val="719"/>
    <w:link w:val="658"/>
    <w:rPr>
      <w:sz w:val="24"/>
      <w:szCs w:val="24"/>
    </w:rPr>
  </w:style>
  <w:style w:type="character" w:styleId="720">
    <w:name w:val="Верхний колонтитул Знак"/>
    <w:next w:val="720"/>
    <w:link w:val="658"/>
    <w:rPr>
      <w:sz w:val="24"/>
      <w:szCs w:val="24"/>
      <w:lang w:val="en-US"/>
    </w:rPr>
  </w:style>
  <w:style w:type="character" w:styleId="721">
    <w:name w:val="Нижний колонтитул Знак"/>
    <w:next w:val="721"/>
    <w:link w:val="658"/>
    <w:rPr>
      <w:sz w:val="24"/>
      <w:szCs w:val="24"/>
      <w:lang w:val="en-US"/>
    </w:rPr>
  </w:style>
  <w:style w:type="character" w:styleId="722">
    <w:name w:val="Текст выноски Знак"/>
    <w:next w:val="722"/>
    <w:link w:val="658"/>
    <w:rPr>
      <w:rFonts w:ascii="Tahoma" w:hAnsi="Tahoma" w:cs="Tahoma"/>
      <w:sz w:val="16"/>
      <w:szCs w:val="16"/>
    </w:rPr>
  </w:style>
  <w:style w:type="character" w:styleId="723">
    <w:name w:val="Заголовок 4 Знак"/>
    <w:next w:val="723"/>
    <w:link w:val="658"/>
    <w:rPr>
      <w:rFonts w:ascii="Calibri" w:hAnsi="Calibri" w:cs="Calibri"/>
      <w:b/>
      <w:bCs/>
      <w:sz w:val="28"/>
      <w:szCs w:val="28"/>
    </w:rPr>
  </w:style>
  <w:style w:type="character" w:styleId="724">
    <w:name w:val="Заголовок 5 Знак"/>
    <w:next w:val="724"/>
    <w:link w:val="658"/>
    <w:rPr>
      <w:rFonts w:ascii="Calibri" w:hAnsi="Calibri" w:cs="Calibri"/>
      <w:b/>
      <w:bCs/>
      <w:i/>
      <w:iCs/>
      <w:sz w:val="26"/>
      <w:szCs w:val="26"/>
    </w:rPr>
  </w:style>
  <w:style w:type="character" w:styleId="725">
    <w:name w:val="Заголовок 6 Знак"/>
    <w:next w:val="725"/>
    <w:link w:val="658"/>
    <w:rPr>
      <w:rFonts w:ascii="Calibri" w:hAnsi="Calibri" w:cs="Calibri"/>
      <w:b/>
      <w:bCs/>
      <w:sz w:val="22"/>
      <w:szCs w:val="22"/>
    </w:rPr>
  </w:style>
  <w:style w:type="character" w:styleId="726">
    <w:name w:val="Заголовок 7 Знак"/>
    <w:next w:val="726"/>
    <w:link w:val="658"/>
    <w:rPr>
      <w:rFonts w:ascii="Calibri" w:hAnsi="Calibri" w:cs="Calibri"/>
      <w:sz w:val="22"/>
      <w:szCs w:val="22"/>
    </w:rPr>
  </w:style>
  <w:style w:type="character" w:styleId="727">
    <w:name w:val="Заголовок 8 Знак"/>
    <w:next w:val="727"/>
    <w:link w:val="658"/>
    <w:rPr>
      <w:rFonts w:ascii="Calibri" w:hAnsi="Calibri" w:cs="Calibri"/>
      <w:i/>
      <w:iCs/>
      <w:sz w:val="22"/>
      <w:szCs w:val="22"/>
    </w:rPr>
  </w:style>
  <w:style w:type="character" w:styleId="728">
    <w:name w:val="Заголовок 9 Знак"/>
    <w:next w:val="728"/>
    <w:link w:val="658"/>
    <w:rPr>
      <w:rFonts w:ascii="Cambria" w:hAnsi="Cambria" w:cs="Cambria"/>
      <w:sz w:val="22"/>
      <w:szCs w:val="22"/>
    </w:rPr>
  </w:style>
  <w:style w:type="character" w:styleId="729">
    <w:name w:val="Подзаголовок Знак"/>
    <w:next w:val="729"/>
    <w:link w:val="658"/>
    <w:rPr>
      <w:rFonts w:ascii="Cambria" w:hAnsi="Cambria" w:cs="Cambria"/>
      <w:sz w:val="22"/>
      <w:szCs w:val="22"/>
    </w:rPr>
  </w:style>
  <w:style w:type="character" w:styleId="730">
    <w:name w:val="Выделение"/>
    <w:next w:val="730"/>
    <w:link w:val="658"/>
    <w:qFormat/>
    <w:rPr>
      <w:rFonts w:ascii="Calibri" w:hAnsi="Calibri" w:cs="Calibri"/>
      <w:b/>
      <w:i/>
      <w:iCs/>
    </w:rPr>
  </w:style>
  <w:style w:type="character" w:styleId="731">
    <w:name w:val="Цитата 2 Знак"/>
    <w:next w:val="731"/>
    <w:link w:val="658"/>
    <w:rPr>
      <w:rFonts w:ascii="Calibri" w:hAnsi="Calibri" w:cs="Calibri"/>
      <w:i/>
      <w:sz w:val="22"/>
      <w:szCs w:val="22"/>
    </w:rPr>
  </w:style>
  <w:style w:type="character" w:styleId="732">
    <w:name w:val="Выделенная цитата Знак"/>
    <w:next w:val="732"/>
    <w:link w:val="658"/>
    <w:rPr>
      <w:rFonts w:ascii="Calibri" w:hAnsi="Calibri" w:cs="Calibri"/>
      <w:b/>
      <w:i/>
      <w:sz w:val="22"/>
      <w:szCs w:val="22"/>
    </w:rPr>
  </w:style>
  <w:style w:type="character" w:styleId="733">
    <w:name w:val="Слабое выделение"/>
    <w:next w:val="733"/>
    <w:link w:val="658"/>
    <w:qFormat/>
    <w:rPr>
      <w:i/>
      <w:color w:val="5a5a5a"/>
    </w:rPr>
  </w:style>
  <w:style w:type="character" w:styleId="734">
    <w:name w:val="Сильное выделение"/>
    <w:next w:val="734"/>
    <w:link w:val="658"/>
    <w:qFormat/>
    <w:rPr>
      <w:b/>
      <w:i/>
      <w:sz w:val="24"/>
      <w:szCs w:val="24"/>
      <w:u w:val="single"/>
    </w:rPr>
  </w:style>
  <w:style w:type="character" w:styleId="735">
    <w:name w:val="Слабая ссылка"/>
    <w:next w:val="735"/>
    <w:link w:val="658"/>
    <w:qFormat/>
    <w:rPr>
      <w:sz w:val="24"/>
      <w:szCs w:val="24"/>
      <w:u w:val="single"/>
    </w:rPr>
  </w:style>
  <w:style w:type="character" w:styleId="736">
    <w:name w:val="Сильная ссылка"/>
    <w:next w:val="736"/>
    <w:link w:val="658"/>
    <w:qFormat/>
    <w:rPr>
      <w:b/>
      <w:sz w:val="24"/>
      <w:u w:val="single"/>
    </w:rPr>
  </w:style>
  <w:style w:type="character" w:styleId="737">
    <w:name w:val="Название книги"/>
    <w:next w:val="737"/>
    <w:link w:val="658"/>
    <w:qFormat/>
    <w:rPr>
      <w:rFonts w:ascii="Cambria" w:hAnsi="Cambria" w:eastAsia="Times New Roman" w:cs="Cambria"/>
      <w:b/>
      <w:i/>
      <w:sz w:val="24"/>
      <w:szCs w:val="24"/>
    </w:rPr>
  </w:style>
  <w:style w:type="character" w:styleId="738">
    <w:name w:val="Основной текст с отступом 3 Знак"/>
    <w:next w:val="738"/>
    <w:link w:val="658"/>
    <w:rPr>
      <w:sz w:val="16"/>
      <w:szCs w:val="16"/>
    </w:rPr>
  </w:style>
  <w:style w:type="character" w:styleId="739">
    <w:name w:val="Просмотренная гиперссылка"/>
    <w:next w:val="739"/>
    <w:link w:val="658"/>
    <w:rPr>
      <w:color w:val="800080"/>
      <w:u w:val="single"/>
    </w:rPr>
  </w:style>
  <w:style w:type="character" w:styleId="740">
    <w:name w:val="Колонтитул (2)_"/>
    <w:next w:val="740"/>
    <w:link w:val="658"/>
  </w:style>
  <w:style w:type="character" w:styleId="741">
    <w:name w:val="Основной текст (2)_"/>
    <w:next w:val="741"/>
    <w:link w:val="658"/>
  </w:style>
  <w:style w:type="character" w:styleId="742">
    <w:name w:val="Заголовок №1_"/>
    <w:next w:val="742"/>
    <w:link w:val="658"/>
    <w:rPr>
      <w:b/>
      <w:bCs/>
    </w:rPr>
  </w:style>
  <w:style w:type="character" w:styleId="743">
    <w:name w:val="Другое_"/>
    <w:next w:val="743"/>
    <w:link w:val="658"/>
  </w:style>
  <w:style w:type="character" w:styleId="744">
    <w:name w:val="Подпись к таблице_"/>
    <w:next w:val="744"/>
    <w:link w:val="658"/>
  </w:style>
  <w:style w:type="character" w:styleId="745">
    <w:name w:val="Основной текст (2) + 9 pt"/>
    <w:next w:val="745"/>
    <w:link w:val="658"/>
    <w:rPr>
      <w:rFonts w:cs="Times New Roman"/>
      <w:sz w:val="18"/>
      <w:szCs w:val="18"/>
      <w:shd w:val="clear" w:color="auto" w:fill="ffffff"/>
    </w:rPr>
  </w:style>
  <w:style w:type="character" w:styleId="746">
    <w:name w:val="Основной текст (2) + 9 pt2"/>
    <w:next w:val="746"/>
    <w:link w:val="658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47">
    <w:name w:val="Основной текст (3)_"/>
    <w:next w:val="747"/>
    <w:link w:val="658"/>
    <w:rPr>
      <w:sz w:val="21"/>
      <w:szCs w:val="21"/>
      <w:shd w:val="clear" w:color="auto" w:fill="ffffff"/>
    </w:rPr>
  </w:style>
  <w:style w:type="paragraph" w:styleId="748">
    <w:name w:val="Заголовок"/>
    <w:basedOn w:val="658"/>
    <w:next w:val="658"/>
    <w:link w:val="658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49">
    <w:name w:val="Основной текст"/>
    <w:basedOn w:val="658"/>
    <w:next w:val="749"/>
    <w:link w:val="658"/>
    <w:pPr>
      <w:spacing w:before="0" w:after="120"/>
    </w:pPr>
    <w:rPr>
      <w:lang w:val="en-US"/>
    </w:rPr>
  </w:style>
  <w:style w:type="paragraph" w:styleId="750">
    <w:name w:val="Список"/>
    <w:basedOn w:val="749"/>
    <w:next w:val="750"/>
    <w:link w:val="658"/>
    <w:rPr>
      <w:rFonts w:cs="Arial"/>
    </w:rPr>
  </w:style>
  <w:style w:type="paragraph" w:styleId="751">
    <w:name w:val="Название объекта"/>
    <w:basedOn w:val="658"/>
    <w:next w:val="751"/>
    <w:link w:val="65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52">
    <w:name w:val="Указатель1"/>
    <w:basedOn w:val="658"/>
    <w:next w:val="752"/>
    <w:link w:val="658"/>
    <w:pPr>
      <w:suppressLineNumbers/>
    </w:pPr>
    <w:rPr>
      <w:rFonts w:cs="Arial"/>
      <w:lang w:val="en-US" w:eastAsia="en-US" w:bidi="en-US"/>
    </w:rPr>
  </w:style>
  <w:style w:type="paragraph" w:styleId="753">
    <w:name w:val="Текст выноски"/>
    <w:basedOn w:val="658"/>
    <w:next w:val="753"/>
    <w:link w:val="658"/>
    <w:rPr>
      <w:rFonts w:ascii="Tahoma" w:hAnsi="Tahoma" w:cs="Tahoma"/>
      <w:sz w:val="16"/>
      <w:szCs w:val="16"/>
    </w:rPr>
  </w:style>
  <w:style w:type="paragraph" w:styleId="754">
    <w:name w:val="Абзац списка,мой"/>
    <w:basedOn w:val="658"/>
    <w:next w:val="754"/>
    <w:link w:val="800"/>
    <w:uiPriority w:val="34"/>
    <w:qFormat/>
    <w:pPr>
      <w:contextualSpacing/>
      <w:ind w:left="720" w:right="0" w:firstLine="0"/>
      <w:spacing w:before="0" w:after="0"/>
    </w:pPr>
    <w:rPr>
      <w:lang w:val="en-US"/>
    </w:rPr>
  </w:style>
  <w:style w:type="paragraph" w:styleId="755">
    <w:name w:val="Основной текст с отступом"/>
    <w:basedOn w:val="658"/>
    <w:next w:val="755"/>
    <w:link w:val="658"/>
    <w:pPr>
      <w:ind w:left="0" w:right="0" w:firstLine="708"/>
      <w:jc w:val="both"/>
    </w:pPr>
    <w:rPr>
      <w:lang w:val="en-US"/>
    </w:rPr>
  </w:style>
  <w:style w:type="paragraph" w:styleId="756">
    <w:name w:val="ConsPlusNormal"/>
    <w:next w:val="756"/>
    <w:link w:val="658"/>
    <w:qFormat/>
    <w:rPr>
      <w:sz w:val="24"/>
      <w:szCs w:val="24"/>
      <w:lang w:val="ru-RU" w:eastAsia="zh-CN" w:bidi="ar-SA"/>
    </w:rPr>
  </w:style>
  <w:style w:type="paragraph" w:styleId="757">
    <w:name w:val="Основной текст1"/>
    <w:basedOn w:val="658"/>
    <w:next w:val="757"/>
    <w:link w:val="65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58">
    <w:name w:val="ConsPlusCell"/>
    <w:next w:val="758"/>
    <w:link w:val="658"/>
    <w:uiPriority w:val="99"/>
    <w:pPr>
      <w:widowControl w:val="off"/>
    </w:pPr>
    <w:rPr>
      <w:rFonts w:ascii="Arial" w:hAnsi="Arial" w:cs="Arial"/>
      <w:lang w:val="ru-RU" w:eastAsia="zh-CN" w:bidi="ar-SA"/>
    </w:rPr>
  </w:style>
  <w:style w:type="paragraph" w:styleId="759">
    <w:name w:val="ConsPlusTitle"/>
    <w:next w:val="759"/>
    <w:link w:val="658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60">
    <w:name w:val="ConsPlusNonformat"/>
    <w:next w:val="760"/>
    <w:link w:val="658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61">
    <w:name w:val="Без интервала"/>
    <w:next w:val="761"/>
    <w:link w:val="658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62">
    <w:name w:val="Заголовок №2"/>
    <w:basedOn w:val="658"/>
    <w:next w:val="762"/>
    <w:link w:val="658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63">
    <w:name w:val="Обычный (веб)"/>
    <w:basedOn w:val="658"/>
    <w:next w:val="763"/>
    <w:link w:val="658"/>
    <w:uiPriority w:val="99"/>
    <w:pPr>
      <w:spacing w:before="280" w:after="280"/>
    </w:pPr>
  </w:style>
  <w:style w:type="paragraph" w:styleId="764">
    <w:name w:val="Основной текст 21"/>
    <w:basedOn w:val="658"/>
    <w:next w:val="764"/>
    <w:link w:val="658"/>
    <w:pPr>
      <w:spacing w:before="0" w:after="120" w:line="480" w:lineRule="auto"/>
    </w:pPr>
  </w:style>
  <w:style w:type="paragraph" w:styleId="765">
    <w:name w:val="ConsNonformat"/>
    <w:next w:val="765"/>
    <w:link w:val="658"/>
    <w:qFormat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66">
    <w:name w:val="Основной текст7"/>
    <w:basedOn w:val="658"/>
    <w:next w:val="766"/>
    <w:link w:val="65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67">
    <w:name w:val="Колонтитул"/>
    <w:basedOn w:val="658"/>
    <w:next w:val="767"/>
    <w:link w:val="658"/>
    <w:pPr>
      <w:tabs>
        <w:tab w:val="center" w:pos="4819" w:leader="none"/>
        <w:tab w:val="right" w:pos="9638" w:leader="none"/>
      </w:tabs>
      <w:suppressLineNumbers/>
    </w:pPr>
  </w:style>
  <w:style w:type="paragraph" w:styleId="768">
    <w:name w:val="Верхний колонтитул"/>
    <w:basedOn w:val="658"/>
    <w:next w:val="768"/>
    <w:link w:val="65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69">
    <w:name w:val="Нижний колонтитул"/>
    <w:basedOn w:val="658"/>
    <w:next w:val="769"/>
    <w:link w:val="65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70">
    <w:name w:val=" Знак"/>
    <w:basedOn w:val="658"/>
    <w:next w:val="770"/>
    <w:link w:val="65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71">
    <w:name w:val="Default"/>
    <w:next w:val="771"/>
    <w:link w:val="658"/>
    <w:rPr>
      <w:color w:val="000000"/>
      <w:sz w:val="24"/>
      <w:szCs w:val="24"/>
      <w:lang w:val="ru-RU" w:eastAsia="zh-CN" w:bidi="ar-SA"/>
    </w:rPr>
  </w:style>
  <w:style w:type="paragraph" w:styleId="772">
    <w:name w:val="Подзаголовок"/>
    <w:basedOn w:val="658"/>
    <w:next w:val="658"/>
    <w:link w:val="658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73">
    <w:name w:val="Цитата 2"/>
    <w:basedOn w:val="658"/>
    <w:next w:val="658"/>
    <w:link w:val="658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74">
    <w:name w:val="Выделенная цитата"/>
    <w:basedOn w:val="658"/>
    <w:next w:val="658"/>
    <w:link w:val="658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75">
    <w:name w:val="Указатель"/>
    <w:basedOn w:val="748"/>
    <w:next w:val="775"/>
    <w:link w:val="658"/>
    <w:pPr>
      <w:ind w:left="0" w:right="0" w:firstLine="0"/>
      <w:suppressLineNumbers/>
    </w:pPr>
    <w:rPr>
      <w:b/>
      <w:bCs/>
      <w:sz w:val="32"/>
      <w:szCs w:val="32"/>
    </w:rPr>
  </w:style>
  <w:style w:type="paragraph" w:styleId="776">
    <w:name w:val="Заголовок таблицы ссылок"/>
    <w:basedOn w:val="659"/>
    <w:next w:val="658"/>
    <w:link w:val="658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77">
    <w:name w:val="Основной текст с отступом 31"/>
    <w:basedOn w:val="658"/>
    <w:next w:val="777"/>
    <w:link w:val="658"/>
    <w:pPr>
      <w:ind w:left="283" w:right="0" w:firstLine="0"/>
      <w:spacing w:before="0" w:after="120"/>
    </w:pPr>
    <w:rPr>
      <w:sz w:val="16"/>
      <w:szCs w:val="16"/>
    </w:rPr>
  </w:style>
  <w:style w:type="paragraph" w:styleId="778">
    <w:name w:val="Знак"/>
    <w:basedOn w:val="658"/>
    <w:next w:val="778"/>
    <w:link w:val="65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79">
    <w:name w:val="ConsTitle"/>
    <w:next w:val="779"/>
    <w:link w:val="658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80">
    <w:name w:val="ConsNormal"/>
    <w:next w:val="780"/>
    <w:link w:val="658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81">
    <w:name w:val=" Знак Знак1"/>
    <w:basedOn w:val="658"/>
    <w:next w:val="781"/>
    <w:link w:val="658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82">
    <w:name w:val="Колонтитул (2)"/>
    <w:basedOn w:val="658"/>
    <w:next w:val="782"/>
    <w:link w:val="658"/>
    <w:pPr>
      <w:widowControl w:val="off"/>
    </w:pPr>
    <w:rPr>
      <w:sz w:val="20"/>
      <w:szCs w:val="20"/>
    </w:rPr>
  </w:style>
  <w:style w:type="paragraph" w:styleId="783">
    <w:name w:val="Основной текст (2)"/>
    <w:basedOn w:val="658"/>
    <w:next w:val="783"/>
    <w:link w:val="658"/>
    <w:pPr>
      <w:ind w:left="5600" w:right="0" w:firstLine="0"/>
      <w:widowControl w:val="off"/>
    </w:pPr>
    <w:rPr>
      <w:sz w:val="20"/>
      <w:szCs w:val="20"/>
    </w:rPr>
  </w:style>
  <w:style w:type="paragraph" w:styleId="784">
    <w:name w:val="Заголовок №1"/>
    <w:basedOn w:val="658"/>
    <w:next w:val="784"/>
    <w:link w:val="65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5">
    <w:name w:val="Другое"/>
    <w:basedOn w:val="658"/>
    <w:next w:val="785"/>
    <w:link w:val="658"/>
    <w:pPr>
      <w:widowControl w:val="off"/>
    </w:pPr>
    <w:rPr>
      <w:sz w:val="20"/>
      <w:szCs w:val="20"/>
    </w:rPr>
  </w:style>
  <w:style w:type="paragraph" w:styleId="786">
    <w:name w:val="Подпись к таблице"/>
    <w:basedOn w:val="658"/>
    <w:next w:val="786"/>
    <w:link w:val="658"/>
    <w:pPr>
      <w:widowControl w:val="off"/>
    </w:pPr>
    <w:rPr>
      <w:sz w:val="20"/>
      <w:szCs w:val="20"/>
    </w:rPr>
  </w:style>
  <w:style w:type="paragraph" w:styleId="787">
    <w:name w:val="Основной текст (2)1"/>
    <w:basedOn w:val="658"/>
    <w:next w:val="787"/>
    <w:link w:val="658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88">
    <w:name w:val="Основной текст (3)"/>
    <w:basedOn w:val="658"/>
    <w:next w:val="788"/>
    <w:link w:val="65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9">
    <w:name w:val="Основной текст3"/>
    <w:basedOn w:val="658"/>
    <w:next w:val="789"/>
    <w:link w:val="65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0">
    <w:name w:val="1"/>
    <w:basedOn w:val="658"/>
    <w:next w:val="790"/>
    <w:link w:val="658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91">
    <w:name w:val="Цитата1"/>
    <w:basedOn w:val="658"/>
    <w:next w:val="791"/>
    <w:link w:val="658"/>
    <w:pPr>
      <w:ind w:left="851" w:right="1274" w:firstLine="0"/>
      <w:jc w:val="center"/>
    </w:pPr>
    <w:rPr>
      <w:b/>
      <w:sz w:val="28"/>
      <w:szCs w:val="20"/>
    </w:rPr>
  </w:style>
  <w:style w:type="paragraph" w:styleId="792">
    <w:name w:val="formattext topleveltext"/>
    <w:basedOn w:val="658"/>
    <w:next w:val="792"/>
    <w:link w:val="658"/>
    <w:pPr>
      <w:spacing w:before="280" w:after="280"/>
    </w:pPr>
  </w:style>
  <w:style w:type="paragraph" w:styleId="793">
    <w:name w:val="Абзац списка1"/>
    <w:basedOn w:val="658"/>
    <w:next w:val="793"/>
    <w:link w:val="658"/>
    <w:pPr>
      <w:ind w:left="720" w:right="0" w:firstLine="0"/>
      <w:spacing w:line="276" w:lineRule="auto"/>
    </w:pPr>
  </w:style>
  <w:style w:type="paragraph" w:styleId="794">
    <w:name w:val="Standard"/>
    <w:next w:val="794"/>
    <w:link w:val="658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95">
    <w:name w:val="Содержимое таблицы"/>
    <w:basedOn w:val="658"/>
    <w:next w:val="795"/>
    <w:link w:val="658"/>
    <w:pPr>
      <w:widowControl w:val="off"/>
      <w:suppressLineNumbers/>
    </w:pPr>
  </w:style>
  <w:style w:type="paragraph" w:styleId="796">
    <w:name w:val="Заголовок таблицы"/>
    <w:basedOn w:val="795"/>
    <w:next w:val="796"/>
    <w:link w:val="658"/>
    <w:pPr>
      <w:jc w:val="center"/>
      <w:suppressLineNumbers/>
    </w:pPr>
    <w:rPr>
      <w:b/>
      <w:bCs/>
    </w:rPr>
  </w:style>
  <w:style w:type="paragraph" w:styleId="797">
    <w:name w:val="Основной текст2"/>
    <w:basedOn w:val="658"/>
    <w:next w:val="797"/>
    <w:link w:val="709"/>
    <w:pPr>
      <w:jc w:val="both"/>
      <w:spacing w:before="420" w:after="300" w:line="322" w:lineRule="exact"/>
      <w:shd w:val="clear" w:color="auto" w:fill="ffffff"/>
    </w:pPr>
    <w:rPr>
      <w:sz w:val="27"/>
      <w:szCs w:val="27"/>
      <w:lang w:val="en-US" w:eastAsia="en-US"/>
    </w:rPr>
  </w:style>
  <w:style w:type="table" w:styleId="798">
    <w:name w:val="Сетка таблицы"/>
    <w:basedOn w:val="669"/>
    <w:next w:val="798"/>
    <w:link w:val="658"/>
    <w:tblPr/>
  </w:style>
  <w:style w:type="character" w:styleId="799">
    <w:name w:val="Гипертекстовая ссылка"/>
    <w:next w:val="799"/>
    <w:link w:val="658"/>
    <w:uiPriority w:val="99"/>
    <w:rPr>
      <w:color w:val="106bbe"/>
    </w:rPr>
  </w:style>
  <w:style w:type="character" w:styleId="800">
    <w:name w:val="Абзац списка Знак,мой Знак"/>
    <w:next w:val="800"/>
    <w:link w:val="754"/>
    <w:uiPriority w:val="34"/>
    <w:rPr>
      <w:sz w:val="24"/>
      <w:szCs w:val="24"/>
      <w:lang w:eastAsia="zh-CN"/>
    </w:rPr>
  </w:style>
  <w:style w:type="character" w:styleId="801">
    <w:name w:val="Основной текст + Курсив"/>
    <w:next w:val="801"/>
    <w:link w:val="658"/>
    <w:uiPriority w:val="99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styleId="802">
    <w:name w:val="Основной текст + Курсив1"/>
    <w:next w:val="802"/>
    <w:link w:val="658"/>
    <w:uiPriority w:val="99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styleId="1187" w:default="1">
    <w:name w:val="Default Paragraph Font"/>
    <w:uiPriority w:val="1"/>
    <w:semiHidden/>
    <w:unhideWhenUsed/>
  </w:style>
  <w:style w:type="numbering" w:styleId="1188" w:default="1">
    <w:name w:val="No List"/>
    <w:uiPriority w:val="99"/>
    <w:semiHidden/>
    <w:unhideWhenUsed/>
  </w:style>
  <w:style w:type="table" w:styleId="11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</cp:revision>
  <dcterms:created xsi:type="dcterms:W3CDTF">2020-03-19T03:57:00Z</dcterms:created>
  <dcterms:modified xsi:type="dcterms:W3CDTF">2024-02-27T07:44:42Z</dcterms:modified>
  <cp:version>1048576</cp:version>
</cp:coreProperties>
</file>