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12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573"/>
        <w:gridCol w:w="222"/>
        <w:gridCol w:w="17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vAlign w:val="top"/>
            <w:textDirection w:val="lrTb"/>
            <w:noWrap w:val="false"/>
          </w:tcPr>
          <w:p>
            <w:pPr>
              <w:pStyle w:val="606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343" cy="686054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343" cy="686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05"/>
            </w:pPr>
            <w:r/>
            <w:r/>
          </w:p>
          <w:p>
            <w:pPr>
              <w:pStyle w:val="695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sz w:val="36"/>
                <w:szCs w:val="36"/>
              </w:rPr>
            </w:r>
            <w:r/>
          </w:p>
          <w:p>
            <w:pPr>
              <w:pStyle w:val="6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5"/>
              <w:jc w:val="center"/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0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05"/>
            </w:pPr>
            <w:r/>
            <w:r/>
          </w:p>
          <w:p>
            <w:pPr>
              <w:pStyle w:val="605"/>
            </w:pPr>
            <w:r/>
            <w:r/>
          </w:p>
          <w:p>
            <w:pPr>
              <w:pStyle w:val="605"/>
              <w:ind w:left="-113"/>
            </w:pPr>
            <w:r>
              <w:t xml:space="preserve"> 12 января </w:t>
            </w:r>
            <w:r>
              <w:t xml:space="preserve">2024</w:t>
            </w:r>
            <w:r>
              <w:t xml:space="preserve">                                                                                                                          №29</w:t>
            </w:r>
            <w:r/>
          </w:p>
          <w:p>
            <w:pPr>
              <w:pStyle w:val="605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vAlign w:val="top"/>
            <w:textDirection w:val="lrTb"/>
            <w:noWrap w:val="false"/>
          </w:tcPr>
          <w:p>
            <w:pPr>
              <w:pStyle w:val="60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vAlign w:val="top"/>
            <w:textDirection w:val="lrTb"/>
            <w:noWrap w:val="false"/>
          </w:tcPr>
          <w:p>
            <w:pPr>
              <w:pStyle w:val="60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</w:tbl>
    <w:p>
      <w:pPr>
        <w:pStyle w:val="605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10 Федерального закона РФ от 03.11.2006 № 174-ФЗ «Об автономных учреждениях», постановлением администрации г. Сосновоборска от 24.11.2010 № 1556 «О </w:t>
      </w:r>
      <w:r>
        <w:rPr>
          <w:sz w:val="26"/>
          <w:szCs w:val="26"/>
        </w:rPr>
        <w:t xml:space="preserve">создании муниципального автономного учреждения культуры Городской Дом культуры «Мечта» г. Сосновоборска путем изменения типа существующего муниципального бюджетного учреждения культуры городской Дом культуры «Мечта» г. Сосновоборска», на основании постанов</w:t>
      </w:r>
      <w:r>
        <w:rPr>
          <w:sz w:val="26"/>
          <w:szCs w:val="26"/>
        </w:rPr>
        <w:t xml:space="preserve">ления администрации г.Сосновоборска от 26.04.2018 № 531 «О внесении изменений в Устав муниципального автономного учреждения культуры Городской Дом культуры «Мечта» г. Сосновоборска, руководствуясь ст. 26, 38 Устава города Сосновоборска Красноярского края, </w:t>
      </w:r>
      <w:r/>
    </w:p>
    <w:p>
      <w:pPr>
        <w:pStyle w:val="605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605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01"/>
        <w:numPr>
          <w:ilvl w:val="0"/>
          <w:numId w:val="3"/>
        </w:numPr>
        <w:contextualSpacing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Наблюдательного совета муниципального автономного учреждения культуры Городской Дом культуры «Мечта» г. Сосновоборска согласно приложению 1 к настоящему постановлению.</w:t>
      </w:r>
      <w:r/>
    </w:p>
    <w:p>
      <w:pPr>
        <w:pStyle w:val="701"/>
        <w:numPr>
          <w:ilvl w:val="0"/>
          <w:numId w:val="3"/>
        </w:numPr>
        <w:contextualSpacing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утратившими силу постановления администрации города:</w:t>
      </w:r>
      <w:r/>
    </w:p>
    <w:p>
      <w:pPr>
        <w:pStyle w:val="701"/>
        <w:numPr>
          <w:ilvl w:val="1"/>
          <w:numId w:val="3"/>
        </w:numPr>
        <w:contextualSpacing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21 июня 2018г. </w:t>
      </w:r>
      <w:r>
        <w:rPr>
          <w:sz w:val="26"/>
          <w:szCs w:val="26"/>
        </w:rPr>
        <w:t xml:space="preserve">№ 814 «Об утверждении состава наблюдательного совета муниципального автономного учреждения культуры Городской Дом культуры «Мечта» г. Сосновоборска»;</w:t>
      </w:r>
      <w:r/>
    </w:p>
    <w:p>
      <w:pPr>
        <w:pStyle w:val="701"/>
        <w:numPr>
          <w:ilvl w:val="1"/>
          <w:numId w:val="3"/>
        </w:numPr>
        <w:contextualSpacing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28 ноября 201</w:t>
      </w:r>
      <w:r>
        <w:rPr>
          <w:sz w:val="26"/>
          <w:szCs w:val="26"/>
        </w:rPr>
        <w:t xml:space="preserve">9 № 1867 </w:t>
      </w:r>
      <w:r>
        <w:rPr>
          <w:sz w:val="26"/>
          <w:szCs w:val="26"/>
        </w:rPr>
        <w:t xml:space="preserve">«О внесении изменений в постановление администрации г. Сосновоб</w:t>
      </w:r>
      <w:r>
        <w:rPr>
          <w:sz w:val="26"/>
          <w:szCs w:val="26"/>
        </w:rPr>
        <w:t xml:space="preserve">орска от 21 июня 2018</w:t>
      </w:r>
      <w:r>
        <w:rPr>
          <w:sz w:val="26"/>
          <w:szCs w:val="26"/>
        </w:rPr>
        <w:t xml:space="preserve">г.</w:t>
      </w:r>
      <w:r>
        <w:rPr>
          <w:sz w:val="26"/>
          <w:szCs w:val="26"/>
        </w:rPr>
        <w:t xml:space="preserve"> № 814»;</w:t>
      </w:r>
      <w:r/>
    </w:p>
    <w:p>
      <w:pPr>
        <w:pStyle w:val="701"/>
        <w:numPr>
          <w:ilvl w:val="1"/>
          <w:numId w:val="3"/>
        </w:numPr>
        <w:contextualSpacing w:val="0"/>
        <w:ind w:left="0" w:firstLine="709"/>
        <w:jc w:val="both"/>
      </w:pPr>
      <w:r>
        <w:rPr>
          <w:sz w:val="26"/>
          <w:szCs w:val="26"/>
        </w:rPr>
        <w:t xml:space="preserve">от 7 июня 202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№ 856</w:t>
      </w:r>
      <w:r>
        <w:rPr>
          <w:sz w:val="26"/>
          <w:szCs w:val="26"/>
        </w:rPr>
        <w:t xml:space="preserve"> «О внесении изменений в постановление администрации г. </w:t>
      </w:r>
      <w:r>
        <w:rPr>
          <w:sz w:val="26"/>
          <w:szCs w:val="26"/>
        </w:rPr>
        <w:t xml:space="preserve">Сосновоборска от 21 июня 2018 года</w:t>
      </w:r>
      <w:r>
        <w:rPr>
          <w:sz w:val="26"/>
          <w:szCs w:val="26"/>
        </w:rPr>
        <w:t xml:space="preserve"> № 814»;</w:t>
      </w:r>
      <w:r/>
    </w:p>
    <w:p>
      <w:pPr>
        <w:pStyle w:val="701"/>
        <w:numPr>
          <w:ilvl w:val="1"/>
          <w:numId w:val="3"/>
        </w:numPr>
        <w:contextualSpacing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16 марта 2023</w:t>
      </w:r>
      <w:r>
        <w:rPr>
          <w:sz w:val="26"/>
          <w:szCs w:val="26"/>
        </w:rPr>
        <w:t xml:space="preserve">г.</w:t>
      </w:r>
      <w:r>
        <w:rPr>
          <w:sz w:val="26"/>
          <w:szCs w:val="26"/>
        </w:rPr>
        <w:t xml:space="preserve"> № 365 «О внесении изменений в постановление администрации г. Сосновоборска от 21 </w:t>
      </w:r>
      <w:r>
        <w:rPr>
          <w:sz w:val="26"/>
          <w:szCs w:val="26"/>
        </w:rPr>
        <w:t xml:space="preserve">июня 2018</w:t>
      </w:r>
      <w:r>
        <w:rPr>
          <w:sz w:val="26"/>
          <w:szCs w:val="26"/>
        </w:rPr>
        <w:t xml:space="preserve">г.</w:t>
      </w:r>
      <w:r>
        <w:rPr>
          <w:sz w:val="26"/>
          <w:szCs w:val="26"/>
        </w:rPr>
        <w:t xml:space="preserve"> № 814».</w:t>
      </w:r>
      <w:r/>
    </w:p>
    <w:p>
      <w:pPr>
        <w:pStyle w:val="701"/>
        <w:numPr>
          <w:ilvl w:val="0"/>
          <w:numId w:val="3"/>
        </w:numPr>
        <w:contextualSpacing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силу со дня его подписания и подлежит размещению на официальном сайте администрации города Сосновоборска в сети Интернет. </w:t>
      </w:r>
      <w:r/>
    </w:p>
    <w:p>
      <w:pPr>
        <w:pStyle w:val="605"/>
        <w:numPr>
          <w:ilvl w:val="0"/>
          <w:numId w:val="3"/>
        </w:numPr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>
        <w:rPr>
          <w:sz w:val="26"/>
          <w:szCs w:val="26"/>
        </w:rPr>
      </w:r>
      <w:r/>
    </w:p>
    <w:p>
      <w:pPr>
        <w:pStyle w:val="712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2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2"/>
        <w:ind w:right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Сосновоборска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А.С. Кудрявцев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05"/>
        <w:jc w:val="right"/>
      </w:pPr>
      <w:r>
        <w:t xml:space="preserve">Приложение 1 к постановлению </w:t>
      </w:r>
      <w:r/>
    </w:p>
    <w:p>
      <w:pPr>
        <w:pStyle w:val="605"/>
        <w:jc w:val="right"/>
      </w:pPr>
      <w:r>
        <w:t xml:space="preserve">администрации города №29 от 12.01.2024</w:t>
      </w:r>
      <w:r/>
    </w:p>
    <w:p>
      <w:pPr>
        <w:pStyle w:val="605"/>
      </w:pPr>
      <w:r/>
      <w:r/>
    </w:p>
    <w:p>
      <w:pPr>
        <w:pStyle w:val="605"/>
      </w:pPr>
      <w:r/>
      <w:r/>
    </w:p>
    <w:p>
      <w:pPr>
        <w:pStyle w:val="605"/>
      </w:pPr>
      <w:r/>
      <w:r/>
    </w:p>
    <w:p>
      <w:pPr>
        <w:pStyle w:val="605"/>
      </w:pPr>
      <w:r/>
      <w:r/>
    </w:p>
    <w:p>
      <w:pPr>
        <w:pStyle w:val="605"/>
        <w:jc w:val="center"/>
      </w:pPr>
      <w:r>
        <w:t xml:space="preserve">С</w:t>
      </w:r>
      <w:r>
        <w:t xml:space="preserve">остав Наблюдательного совета </w:t>
      </w:r>
      <w:r>
        <w:t xml:space="preserve">муниципального автономного учреждения культуры Городской Дом культуры «Мечта» г. Сосновоборска</w:t>
      </w:r>
      <w:r/>
    </w:p>
    <w:p>
      <w:pPr>
        <w:pStyle w:val="605"/>
      </w:pPr>
      <w:r/>
      <w:r/>
    </w:p>
    <w:p>
      <w:pPr>
        <w:pStyle w:val="605"/>
      </w:pPr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60"/>
        <w:gridCol w:w="6910"/>
      </w:tblGrid>
      <w:tr>
        <w:trPr/>
        <w:tc>
          <w:tcPr>
            <w:tcW w:w="2660" w:type="dxa"/>
            <w:vAlign w:val="top"/>
            <w:textDirection w:val="lrTb"/>
            <w:noWrap w:val="false"/>
          </w:tcPr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Романенко Екатерина Олеговна        </w:t>
            </w:r>
            <w:r/>
          </w:p>
        </w:tc>
        <w:tc>
          <w:tcPr>
            <w:tcW w:w="6910" w:type="dxa"/>
            <w:vAlign w:val="top"/>
            <w:textDirection w:val="lrTb"/>
            <w:noWrap w:val="false"/>
          </w:tcPr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 - заместитель Главы города по социальным  вопросам</w:t>
            </w:r>
            <w:r/>
          </w:p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/>
          </w:p>
        </w:tc>
      </w:tr>
      <w:tr>
        <w:trPr/>
        <w:tc>
          <w:tcPr>
            <w:tcW w:w="2660" w:type="dxa"/>
            <w:vAlign w:val="top"/>
            <w:textDirection w:val="lrTb"/>
            <w:noWrap w:val="false"/>
          </w:tcPr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Белянина Марина</w:t>
            </w:r>
            <w:r/>
          </w:p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 Владимировна</w:t>
            </w:r>
            <w:r/>
          </w:p>
        </w:tc>
        <w:tc>
          <w:tcPr>
            <w:tcW w:w="6910" w:type="dxa"/>
            <w:vAlign w:val="top"/>
            <w:textDirection w:val="lrTb"/>
            <w:noWrap w:val="false"/>
          </w:tcPr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- руководитель Управления культуры, спорта, туризма и молодежной политики администрации г.Сосновоборска</w:t>
            </w:r>
            <w:r/>
          </w:p>
        </w:tc>
      </w:tr>
      <w:tr>
        <w:trPr/>
        <w:tc>
          <w:tcPr>
            <w:tcW w:w="2660" w:type="dxa"/>
            <w:vAlign w:val="top"/>
            <w:textDirection w:val="lrTb"/>
            <w:noWrap w:val="false"/>
          </w:tcPr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Свентицкая</w:t>
            </w:r>
            <w:r/>
          </w:p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 Наталья Евгеньевна</w:t>
            </w:r>
            <w:r/>
          </w:p>
        </w:tc>
        <w:tc>
          <w:tcPr>
            <w:tcW w:w="6910" w:type="dxa"/>
            <w:vAlign w:val="top"/>
            <w:textDirection w:val="lrTb"/>
            <w:noWrap w:val="false"/>
          </w:tcPr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- руководитель  Управления градостроительства, имущественных и земельных отношений администрации г.Сосновоборска</w:t>
            </w:r>
            <w:r/>
          </w:p>
        </w:tc>
      </w:tr>
      <w:tr>
        <w:trPr/>
        <w:tc>
          <w:tcPr>
            <w:tcW w:w="2660" w:type="dxa"/>
            <w:vAlign w:val="top"/>
            <w:textDirection w:val="lrTb"/>
            <w:noWrap w:val="false"/>
          </w:tcPr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Ветрова Юлия</w:t>
            </w:r>
            <w:r/>
          </w:p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Александровна</w:t>
            </w:r>
            <w:r/>
          </w:p>
        </w:tc>
        <w:tc>
          <w:tcPr>
            <w:tcW w:w="6910" w:type="dxa"/>
            <w:vAlign w:val="top"/>
            <w:textDirection w:val="lrTb"/>
            <w:noWrap w:val="false"/>
          </w:tcPr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- методист МАУК ГДК «Мечта»</w:t>
            </w:r>
            <w:r/>
          </w:p>
        </w:tc>
      </w:tr>
      <w:tr>
        <w:trPr/>
        <w:tc>
          <w:tcPr>
            <w:tcW w:w="2660" w:type="dxa"/>
            <w:vAlign w:val="top"/>
            <w:textDirection w:val="lrTb"/>
            <w:noWrap w:val="false"/>
          </w:tcPr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Толстогузова Виктория Викторовна</w:t>
            </w:r>
            <w:r/>
          </w:p>
        </w:tc>
        <w:tc>
          <w:tcPr>
            <w:tcW w:w="6910" w:type="dxa"/>
            <w:vAlign w:val="top"/>
            <w:textDirection w:val="lrTb"/>
            <w:noWrap w:val="false"/>
          </w:tcPr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- зав.хозяйственным отделом МАУК ГДК «Мечта»</w:t>
            </w:r>
            <w:r/>
          </w:p>
        </w:tc>
      </w:tr>
      <w:tr>
        <w:trPr/>
        <w:tc>
          <w:tcPr>
            <w:tcW w:w="2660" w:type="dxa"/>
            <w:vAlign w:val="top"/>
            <w:textDirection w:val="lrTb"/>
            <w:noWrap w:val="false"/>
          </w:tcPr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Васильева Галина</w:t>
            </w:r>
            <w:r/>
          </w:p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Васильевна</w:t>
            </w:r>
            <w:r/>
          </w:p>
        </w:tc>
        <w:tc>
          <w:tcPr>
            <w:tcW w:w="6910" w:type="dxa"/>
            <w:vAlign w:val="top"/>
            <w:textDirection w:val="lrTb"/>
            <w:noWrap w:val="false"/>
          </w:tcPr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- кассир билетный МАУК ГДК «Мечта»</w:t>
            </w:r>
            <w:r/>
          </w:p>
        </w:tc>
      </w:tr>
      <w:tr>
        <w:trPr/>
        <w:tc>
          <w:tcPr>
            <w:tcW w:w="2660" w:type="dxa"/>
            <w:vAlign w:val="top"/>
            <w:textDirection w:val="lrTb"/>
            <w:noWrap w:val="false"/>
          </w:tcPr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Березина Галина  Афанасьевна</w:t>
            </w:r>
            <w:r/>
          </w:p>
        </w:tc>
        <w:tc>
          <w:tcPr>
            <w:tcW w:w="6910" w:type="dxa"/>
            <w:vAlign w:val="top"/>
            <w:textDirection w:val="lrTb"/>
            <w:noWrap w:val="false"/>
          </w:tcPr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- общественный деятель</w:t>
            </w:r>
            <w:r/>
          </w:p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/>
          </w:p>
        </w:tc>
      </w:tr>
      <w:tr>
        <w:trPr/>
        <w:tc>
          <w:tcPr>
            <w:tcW w:w="2660" w:type="dxa"/>
            <w:vAlign w:val="top"/>
            <w:textDirection w:val="lrTb"/>
            <w:noWrap w:val="false"/>
          </w:tcPr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Шурукова Алевтина Петровна</w:t>
            </w:r>
            <w:r/>
          </w:p>
        </w:tc>
        <w:tc>
          <w:tcPr>
            <w:tcW w:w="6910" w:type="dxa"/>
            <w:vAlign w:val="top"/>
            <w:textDirection w:val="lrTb"/>
            <w:noWrap w:val="false"/>
          </w:tcPr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 - общественный деятель</w:t>
            </w:r>
            <w:r/>
          </w:p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/>
          </w:p>
        </w:tc>
      </w:tr>
      <w:tr>
        <w:trPr/>
        <w:tc>
          <w:tcPr>
            <w:tcW w:w="2660" w:type="dxa"/>
            <w:vAlign w:val="top"/>
            <w:textDirection w:val="lrTb"/>
            <w:noWrap w:val="false"/>
          </w:tcPr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Егоров Алексей Юрьевич    </w:t>
            </w:r>
            <w:r/>
          </w:p>
        </w:tc>
        <w:tc>
          <w:tcPr>
            <w:tcW w:w="6910" w:type="dxa"/>
            <w:vAlign w:val="top"/>
            <w:textDirection w:val="lrTb"/>
            <w:noWrap w:val="false"/>
          </w:tcPr>
          <w:p>
            <w:pPr>
              <w:pStyle w:val="605"/>
              <w:rPr>
                <w:rFonts w:eastAsia="Calibri"/>
              </w:rPr>
            </w:pPr>
            <w:r>
              <w:rPr>
                <w:rFonts w:eastAsia="Calibri"/>
              </w:rPr>
              <w:t xml:space="preserve"> - общественный деятель.</w:t>
            </w:r>
            <w:r/>
          </w:p>
        </w:tc>
      </w:tr>
    </w:tbl>
    <w:p>
      <w:pPr>
        <w:pStyle w:val="605"/>
      </w:pPr>
      <w:r/>
      <w:r/>
    </w:p>
    <w:p>
      <w:pPr>
        <w:pStyle w:val="605"/>
        <w:jc w:val="center"/>
      </w:pPr>
      <w:r/>
      <w:r/>
    </w:p>
    <w:sectPr>
      <w:footnotePr/>
      <w:endnotePr/>
      <w:type w:val="nextPage"/>
      <w:pgSz w:w="11906" w:h="16838" w:orient="portrait"/>
      <w:pgMar w:top="851" w:right="851" w:bottom="56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06"/>
      <w:isLgl w:val="false"/>
      <w:suff w:val="nothing"/>
      <w:lvlText w:val=""/>
      <w:lvlJc w:val="left"/>
      <w:pPr>
        <w:pStyle w:val="605"/>
        <w:ind w:left="0" w:firstLine="0"/>
        <w:tabs>
          <w:tab w:val="num" w:pos="0" w:leader="none"/>
        </w:tabs>
      </w:pPr>
    </w:lvl>
    <w:lvl w:ilvl="1">
      <w:start w:val="1"/>
      <w:numFmt w:val="decimal"/>
      <w:pStyle w:val="607"/>
      <w:isLgl w:val="false"/>
      <w:suff w:val="nothing"/>
      <w:lvlText w:val=""/>
      <w:lvlJc w:val="left"/>
      <w:pPr>
        <w:pStyle w:val="605"/>
        <w:ind w:left="0" w:firstLine="0"/>
        <w:tabs>
          <w:tab w:val="num" w:pos="0" w:leader="none"/>
        </w:tabs>
      </w:pPr>
    </w:lvl>
    <w:lvl w:ilvl="2">
      <w:start w:val="1"/>
      <w:numFmt w:val="decimal"/>
      <w:pStyle w:val="608"/>
      <w:isLgl w:val="false"/>
      <w:suff w:val="nothing"/>
      <w:lvlText w:val=""/>
      <w:lvlJc w:val="left"/>
      <w:pPr>
        <w:pStyle w:val="605"/>
        <w:ind w:left="0" w:firstLine="0"/>
        <w:tabs>
          <w:tab w:val="num" w:pos="0" w:leader="none"/>
        </w:tabs>
      </w:pPr>
    </w:lvl>
    <w:lvl w:ilvl="3">
      <w:start w:val="1"/>
      <w:numFmt w:val="decimal"/>
      <w:pStyle w:val="609"/>
      <w:isLgl w:val="false"/>
      <w:suff w:val="nothing"/>
      <w:lvlText w:val=""/>
      <w:lvlJc w:val="left"/>
      <w:pPr>
        <w:pStyle w:val="605"/>
        <w:ind w:left="0" w:firstLine="0"/>
        <w:tabs>
          <w:tab w:val="num" w:pos="0" w:leader="none"/>
        </w:tabs>
      </w:pPr>
    </w:lvl>
    <w:lvl w:ilvl="4">
      <w:start w:val="1"/>
      <w:numFmt w:val="decimal"/>
      <w:pStyle w:val="610"/>
      <w:isLgl w:val="false"/>
      <w:suff w:val="nothing"/>
      <w:lvlText w:val=""/>
      <w:lvlJc w:val="left"/>
      <w:pPr>
        <w:pStyle w:val="605"/>
        <w:ind w:left="0" w:firstLine="0"/>
        <w:tabs>
          <w:tab w:val="num" w:pos="0" w:leader="none"/>
        </w:tabs>
      </w:pPr>
    </w:lvl>
    <w:lvl w:ilvl="5">
      <w:start w:val="1"/>
      <w:numFmt w:val="decimal"/>
      <w:pStyle w:val="611"/>
      <w:isLgl w:val="false"/>
      <w:suff w:val="nothing"/>
      <w:lvlText w:val=""/>
      <w:lvlJc w:val="left"/>
      <w:pPr>
        <w:pStyle w:val="605"/>
        <w:ind w:left="0" w:firstLine="0"/>
        <w:tabs>
          <w:tab w:val="num" w:pos="0" w:leader="none"/>
        </w:tabs>
      </w:pPr>
    </w:lvl>
    <w:lvl w:ilvl="6">
      <w:start w:val="1"/>
      <w:numFmt w:val="decimal"/>
      <w:pStyle w:val="612"/>
      <w:isLgl w:val="false"/>
      <w:suff w:val="nothing"/>
      <w:lvlText w:val=""/>
      <w:lvlJc w:val="left"/>
      <w:pPr>
        <w:pStyle w:val="605"/>
        <w:ind w:left="0" w:firstLine="0"/>
        <w:tabs>
          <w:tab w:val="num" w:pos="0" w:leader="none"/>
        </w:tabs>
      </w:pPr>
    </w:lvl>
    <w:lvl w:ilvl="7">
      <w:start w:val="1"/>
      <w:numFmt w:val="decimal"/>
      <w:pStyle w:val="613"/>
      <w:isLgl w:val="false"/>
      <w:suff w:val="nothing"/>
      <w:lvlText w:val=""/>
      <w:lvlJc w:val="left"/>
      <w:pPr>
        <w:pStyle w:val="605"/>
        <w:ind w:left="0" w:firstLine="0"/>
        <w:tabs>
          <w:tab w:val="num" w:pos="0" w:leader="none"/>
        </w:tabs>
      </w:pPr>
    </w:lvl>
    <w:lvl w:ilvl="8">
      <w:start w:val="1"/>
      <w:numFmt w:val="decimal"/>
      <w:pStyle w:val="614"/>
      <w:isLgl w:val="false"/>
      <w:suff w:val="nothing"/>
      <w:lvlText w:val=""/>
      <w:lvlJc w:val="left"/>
      <w:pPr>
        <w:pStyle w:val="605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5"/>
        <w:ind w:left="9858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05"/>
        <w:ind w:left="1045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5"/>
        <w:ind w:left="1048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5"/>
        <w:ind w:left="1087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5"/>
        <w:ind w:left="1090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5"/>
        <w:ind w:left="1129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5"/>
        <w:ind w:left="1168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5"/>
        <w:ind w:left="1171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5"/>
        <w:ind w:left="12109" w:hanging="216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5"/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05"/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pStyle w:val="605"/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05"/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pStyle w:val="605"/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pStyle w:val="605"/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05"/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pStyle w:val="605"/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pStyle w:val="605"/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5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5"/>
        <w:ind w:left="106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5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5"/>
        <w:ind w:left="212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5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5"/>
        <w:ind w:left="318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5"/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5"/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5"/>
        <w:ind w:left="4952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5"/>
    <w:next w:val="60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5"/>
    <w:next w:val="60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5"/>
    <w:next w:val="60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5"/>
    <w:next w:val="60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5"/>
    <w:next w:val="60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5"/>
    <w:next w:val="60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5"/>
    <w:next w:val="60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5"/>
    <w:next w:val="60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5"/>
    <w:next w:val="60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5"/>
    <w:next w:val="60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5"/>
    <w:next w:val="60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5"/>
    <w:next w:val="60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5"/>
    <w:next w:val="60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5"/>
    <w:next w:val="6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  <w:next w:val="605"/>
    <w:link w:val="605"/>
    <w:qFormat/>
    <w:rPr>
      <w:sz w:val="24"/>
      <w:szCs w:val="24"/>
      <w:lang w:val="ru-RU" w:eastAsia="zh-CN" w:bidi="ar-SA"/>
    </w:rPr>
  </w:style>
  <w:style w:type="paragraph" w:styleId="606">
    <w:name w:val="Заголовок 1"/>
    <w:basedOn w:val="605"/>
    <w:next w:val="605"/>
    <w:link w:val="605"/>
    <w:qFormat/>
    <w:pPr>
      <w:numPr>
        <w:ilvl w:val="0"/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607">
    <w:name w:val="Заголовок 2"/>
    <w:basedOn w:val="605"/>
    <w:next w:val="605"/>
    <w:link w:val="605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08">
    <w:name w:val="Заголовок 3"/>
    <w:basedOn w:val="605"/>
    <w:next w:val="605"/>
    <w:link w:val="605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609">
    <w:name w:val="Заголовок 4"/>
    <w:basedOn w:val="605"/>
    <w:next w:val="605"/>
    <w:link w:val="605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10">
    <w:name w:val="Заголовок 5"/>
    <w:basedOn w:val="605"/>
    <w:next w:val="605"/>
    <w:link w:val="605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11">
    <w:name w:val="Заголовок 6"/>
    <w:basedOn w:val="605"/>
    <w:next w:val="605"/>
    <w:link w:val="605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12">
    <w:name w:val="Заголовок 7"/>
    <w:basedOn w:val="605"/>
    <w:next w:val="605"/>
    <w:link w:val="605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13">
    <w:name w:val="Заголовок 8"/>
    <w:basedOn w:val="605"/>
    <w:next w:val="605"/>
    <w:link w:val="605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14">
    <w:name w:val="Заголовок 9"/>
    <w:basedOn w:val="605"/>
    <w:next w:val="605"/>
    <w:link w:val="605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15">
    <w:name w:val="Основной шрифт абзаца"/>
    <w:next w:val="615"/>
    <w:link w:val="605"/>
    <w:uiPriority w:val="1"/>
    <w:semiHidden/>
    <w:unhideWhenUsed/>
  </w:style>
  <w:style w:type="table" w:styleId="616">
    <w:name w:val="Обычная таблица"/>
    <w:next w:val="616"/>
    <w:link w:val="605"/>
    <w:uiPriority w:val="99"/>
    <w:semiHidden/>
    <w:unhideWhenUsed/>
    <w:tblPr/>
  </w:style>
  <w:style w:type="numbering" w:styleId="617">
    <w:name w:val="Нет списка"/>
    <w:next w:val="617"/>
    <w:link w:val="605"/>
    <w:uiPriority w:val="99"/>
    <w:semiHidden/>
    <w:unhideWhenUsed/>
  </w:style>
  <w:style w:type="character" w:styleId="618">
    <w:name w:val="WW8Num1z0"/>
    <w:next w:val="618"/>
    <w:link w:val="605"/>
    <w:rPr>
      <w:sz w:val="26"/>
      <w:szCs w:val="26"/>
    </w:rPr>
  </w:style>
  <w:style w:type="character" w:styleId="619">
    <w:name w:val="WW8Num1z1"/>
    <w:next w:val="619"/>
    <w:link w:val="605"/>
  </w:style>
  <w:style w:type="character" w:styleId="620">
    <w:name w:val="WW8Num2z0"/>
    <w:next w:val="620"/>
    <w:link w:val="605"/>
    <w:rPr>
      <w:rFonts w:ascii="Times New Roman" w:hAnsi="Times New Roman" w:eastAsia="Times New Roman" w:cs="Times New Roman"/>
      <w:sz w:val="28"/>
      <w:szCs w:val="28"/>
    </w:rPr>
  </w:style>
  <w:style w:type="character" w:styleId="621">
    <w:name w:val="WW8Num3z0"/>
    <w:next w:val="621"/>
    <w:link w:val="605"/>
  </w:style>
  <w:style w:type="character" w:styleId="622">
    <w:name w:val="WW8Num5z0"/>
    <w:next w:val="622"/>
    <w:link w:val="605"/>
  </w:style>
  <w:style w:type="character" w:styleId="623">
    <w:name w:val="WW8Num6z0"/>
    <w:next w:val="623"/>
    <w:link w:val="605"/>
  </w:style>
  <w:style w:type="character" w:styleId="624">
    <w:name w:val="WW8Num7z0"/>
    <w:next w:val="624"/>
    <w:link w:val="605"/>
  </w:style>
  <w:style w:type="character" w:styleId="625">
    <w:name w:val="WW8Num8z0"/>
    <w:next w:val="625"/>
    <w:link w:val="605"/>
  </w:style>
  <w:style w:type="character" w:styleId="626">
    <w:name w:val="WW8Num9z0"/>
    <w:next w:val="626"/>
    <w:link w:val="605"/>
    <w:rPr>
      <w:rFonts w:ascii="Symbol" w:hAnsi="Symbol" w:cs="Symbol"/>
    </w:rPr>
  </w:style>
  <w:style w:type="character" w:styleId="627">
    <w:name w:val="WW8Num10z0"/>
    <w:next w:val="627"/>
    <w:link w:val="605"/>
  </w:style>
  <w:style w:type="character" w:styleId="628">
    <w:name w:val="WW8Num11z0"/>
    <w:next w:val="628"/>
    <w:link w:val="605"/>
  </w:style>
  <w:style w:type="character" w:styleId="629">
    <w:name w:val="WW8Num12z0"/>
    <w:next w:val="629"/>
    <w:link w:val="605"/>
  </w:style>
  <w:style w:type="character" w:styleId="630">
    <w:name w:val="WW8Num13z0"/>
    <w:next w:val="630"/>
    <w:link w:val="605"/>
  </w:style>
  <w:style w:type="character" w:styleId="631">
    <w:name w:val="WW8Num14z0"/>
    <w:next w:val="631"/>
    <w:link w:val="605"/>
  </w:style>
  <w:style w:type="character" w:styleId="632">
    <w:name w:val="WW8Num15z0"/>
    <w:next w:val="632"/>
    <w:link w:val="605"/>
  </w:style>
  <w:style w:type="character" w:styleId="633">
    <w:name w:val="WW8Num16z0"/>
    <w:next w:val="633"/>
    <w:link w:val="605"/>
  </w:style>
  <w:style w:type="character" w:styleId="634">
    <w:name w:val="WW8Num16z1"/>
    <w:next w:val="634"/>
    <w:link w:val="605"/>
    <w:rPr>
      <w:b w:val="0"/>
    </w:rPr>
  </w:style>
  <w:style w:type="character" w:styleId="635">
    <w:name w:val="WW8Num18z0"/>
    <w:next w:val="635"/>
    <w:link w:val="605"/>
  </w:style>
  <w:style w:type="character" w:styleId="636">
    <w:name w:val="WW8Num21z0"/>
    <w:next w:val="636"/>
    <w:link w:val="605"/>
    <w:rPr>
      <w:sz w:val="28"/>
      <w:szCs w:val="28"/>
    </w:rPr>
  </w:style>
  <w:style w:type="character" w:styleId="637">
    <w:name w:val="WW8Num23z0"/>
    <w:next w:val="637"/>
    <w:link w:val="605"/>
  </w:style>
  <w:style w:type="character" w:styleId="638">
    <w:name w:val="WW8Num24z0"/>
    <w:next w:val="638"/>
    <w:link w:val="605"/>
  </w:style>
  <w:style w:type="character" w:styleId="639">
    <w:name w:val="WW8Num25z0"/>
    <w:next w:val="639"/>
    <w:link w:val="605"/>
  </w:style>
  <w:style w:type="character" w:styleId="640">
    <w:name w:val="WW8Num26z0"/>
    <w:next w:val="640"/>
    <w:link w:val="605"/>
  </w:style>
  <w:style w:type="character" w:styleId="641">
    <w:name w:val="WW8Num27z0"/>
    <w:next w:val="641"/>
    <w:link w:val="605"/>
  </w:style>
  <w:style w:type="character" w:styleId="642">
    <w:name w:val="WW8Num28z0"/>
    <w:next w:val="642"/>
    <w:link w:val="605"/>
  </w:style>
  <w:style w:type="character" w:styleId="643">
    <w:name w:val="WW8Num29z0"/>
    <w:next w:val="643"/>
    <w:link w:val="605"/>
  </w:style>
  <w:style w:type="character" w:styleId="644">
    <w:name w:val="WW8Num30z0"/>
    <w:next w:val="644"/>
    <w:link w:val="605"/>
    <w:rPr>
      <w:rFonts w:ascii="Symbol" w:hAnsi="Symbol" w:cs="Symbol"/>
    </w:rPr>
  </w:style>
  <w:style w:type="character" w:styleId="645">
    <w:name w:val="WW8Num30z1"/>
    <w:next w:val="645"/>
    <w:link w:val="605"/>
    <w:rPr>
      <w:rFonts w:ascii="Courier New" w:hAnsi="Courier New" w:cs="Courier New"/>
    </w:rPr>
  </w:style>
  <w:style w:type="character" w:styleId="646">
    <w:name w:val="WW8Num30z2"/>
    <w:next w:val="646"/>
    <w:link w:val="605"/>
    <w:rPr>
      <w:rFonts w:ascii="Wingdings" w:hAnsi="Wingdings" w:cs="Wingdings"/>
    </w:rPr>
  </w:style>
  <w:style w:type="character" w:styleId="647">
    <w:name w:val="WW8Num33z0"/>
    <w:next w:val="647"/>
    <w:link w:val="605"/>
    <w:rPr>
      <w:rFonts w:ascii="Times New Roman" w:hAnsi="Times New Roman" w:eastAsia="Times New Roman" w:cs="Times New Roman"/>
    </w:rPr>
  </w:style>
  <w:style w:type="character" w:styleId="648">
    <w:name w:val="WW8Num33z1"/>
    <w:next w:val="648"/>
    <w:link w:val="605"/>
  </w:style>
  <w:style w:type="character" w:styleId="649">
    <w:name w:val="WW8Num34z0"/>
    <w:next w:val="649"/>
    <w:link w:val="605"/>
  </w:style>
  <w:style w:type="character" w:styleId="650">
    <w:name w:val="WW8Num35z0"/>
    <w:next w:val="650"/>
    <w:link w:val="605"/>
  </w:style>
  <w:style w:type="character" w:styleId="651">
    <w:name w:val="WW8Num36z0"/>
    <w:next w:val="651"/>
    <w:link w:val="605"/>
  </w:style>
  <w:style w:type="character" w:styleId="652">
    <w:name w:val="Основной шрифт абзаца1"/>
    <w:next w:val="652"/>
    <w:link w:val="605"/>
  </w:style>
  <w:style w:type="character" w:styleId="653">
    <w:name w:val="Гиперссылка"/>
    <w:next w:val="653"/>
    <w:link w:val="605"/>
    <w:rPr>
      <w:color w:val="0000ff"/>
      <w:u w:val="single"/>
    </w:rPr>
  </w:style>
  <w:style w:type="character" w:styleId="654">
    <w:name w:val="Основной текст с отступом Знак"/>
    <w:next w:val="654"/>
    <w:link w:val="605"/>
    <w:rPr>
      <w:sz w:val="24"/>
      <w:szCs w:val="24"/>
      <w:lang w:val="en-US"/>
    </w:rPr>
  </w:style>
  <w:style w:type="character" w:styleId="655">
    <w:name w:val="Основной текст Знак"/>
    <w:next w:val="655"/>
    <w:link w:val="605"/>
    <w:rPr>
      <w:sz w:val="24"/>
      <w:szCs w:val="24"/>
    </w:rPr>
  </w:style>
  <w:style w:type="character" w:styleId="656">
    <w:name w:val="Основной текст_"/>
    <w:next w:val="656"/>
    <w:link w:val="605"/>
    <w:rPr>
      <w:sz w:val="27"/>
      <w:szCs w:val="27"/>
      <w:shd w:val="clear" w:color="auto" w:fill="ffffff"/>
    </w:rPr>
  </w:style>
  <w:style w:type="character" w:styleId="657">
    <w:name w:val="Заголовок 3 Знак"/>
    <w:next w:val="657"/>
    <w:link w:val="605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58">
    <w:name w:val="ConsPlusNormal Знак"/>
    <w:next w:val="658"/>
    <w:link w:val="605"/>
    <w:rPr>
      <w:sz w:val="24"/>
      <w:szCs w:val="24"/>
    </w:rPr>
  </w:style>
  <w:style w:type="character" w:styleId="659">
    <w:name w:val="Название Знак"/>
    <w:next w:val="659"/>
    <w:link w:val="605"/>
    <w:rPr>
      <w:rFonts w:ascii="Cambria" w:hAnsi="Cambria" w:eastAsia="Times New Roman" w:cs="Times New Roman"/>
      <w:b/>
      <w:bCs/>
      <w:sz w:val="32"/>
      <w:szCs w:val="32"/>
    </w:rPr>
  </w:style>
  <w:style w:type="character" w:styleId="660">
    <w:name w:val="Заголовок Знак"/>
    <w:next w:val="660"/>
    <w:link w:val="605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61">
    <w:name w:val="Заголовок №2_"/>
    <w:next w:val="661"/>
    <w:link w:val="605"/>
    <w:rPr>
      <w:sz w:val="19"/>
      <w:szCs w:val="19"/>
      <w:shd w:val="clear" w:color="auto" w:fill="ffffff"/>
    </w:rPr>
  </w:style>
  <w:style w:type="character" w:styleId="662">
    <w:name w:val="Основной текст + Интервал 0 pt"/>
    <w:next w:val="662"/>
    <w:link w:val="605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663">
    <w:name w:val="Заголовок 1 Знак"/>
    <w:next w:val="663"/>
    <w:link w:val="605"/>
    <w:rPr>
      <w:b/>
      <w:sz w:val="22"/>
    </w:rPr>
  </w:style>
  <w:style w:type="character" w:styleId="664">
    <w:name w:val="Строгий"/>
    <w:next w:val="664"/>
    <w:link w:val="605"/>
    <w:qFormat/>
    <w:rPr>
      <w:b/>
      <w:bCs/>
    </w:rPr>
  </w:style>
  <w:style w:type="character" w:styleId="665">
    <w:name w:val="Заголовок 2 Знак"/>
    <w:next w:val="665"/>
    <w:link w:val="605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666">
    <w:name w:val="Основной текст 2 Знак"/>
    <w:next w:val="666"/>
    <w:link w:val="605"/>
    <w:rPr>
      <w:sz w:val="24"/>
      <w:szCs w:val="24"/>
    </w:rPr>
  </w:style>
  <w:style w:type="character" w:styleId="667">
    <w:name w:val="Верхний колонтитул Знак"/>
    <w:next w:val="667"/>
    <w:link w:val="605"/>
    <w:rPr>
      <w:sz w:val="24"/>
      <w:szCs w:val="24"/>
      <w:lang w:val="en-US"/>
    </w:rPr>
  </w:style>
  <w:style w:type="character" w:styleId="668">
    <w:name w:val="Нижний колонтитул Знак"/>
    <w:next w:val="668"/>
    <w:link w:val="605"/>
    <w:rPr>
      <w:sz w:val="24"/>
      <w:szCs w:val="24"/>
      <w:lang w:val="en-US"/>
    </w:rPr>
  </w:style>
  <w:style w:type="character" w:styleId="669">
    <w:name w:val="Текст выноски Знак"/>
    <w:next w:val="669"/>
    <w:link w:val="605"/>
    <w:rPr>
      <w:rFonts w:ascii="Tahoma" w:hAnsi="Tahoma" w:cs="Tahoma"/>
      <w:sz w:val="16"/>
      <w:szCs w:val="16"/>
    </w:rPr>
  </w:style>
  <w:style w:type="character" w:styleId="670">
    <w:name w:val="Заголовок 4 Знак"/>
    <w:next w:val="670"/>
    <w:link w:val="605"/>
    <w:rPr>
      <w:rFonts w:ascii="Calibri" w:hAnsi="Calibri" w:cs="Calibri"/>
      <w:b/>
      <w:bCs/>
      <w:sz w:val="28"/>
      <w:szCs w:val="28"/>
    </w:rPr>
  </w:style>
  <w:style w:type="character" w:styleId="671">
    <w:name w:val="Заголовок 5 Знак"/>
    <w:next w:val="671"/>
    <w:link w:val="605"/>
    <w:rPr>
      <w:rFonts w:ascii="Calibri" w:hAnsi="Calibri" w:cs="Calibri"/>
      <w:b/>
      <w:bCs/>
      <w:i/>
      <w:iCs/>
      <w:sz w:val="26"/>
      <w:szCs w:val="26"/>
    </w:rPr>
  </w:style>
  <w:style w:type="character" w:styleId="672">
    <w:name w:val="Заголовок 6 Знак"/>
    <w:next w:val="672"/>
    <w:link w:val="605"/>
    <w:rPr>
      <w:rFonts w:ascii="Calibri" w:hAnsi="Calibri" w:cs="Calibri"/>
      <w:b/>
      <w:bCs/>
      <w:sz w:val="22"/>
      <w:szCs w:val="22"/>
    </w:rPr>
  </w:style>
  <w:style w:type="character" w:styleId="673">
    <w:name w:val="Заголовок 7 Знак"/>
    <w:next w:val="673"/>
    <w:link w:val="605"/>
    <w:rPr>
      <w:rFonts w:ascii="Calibri" w:hAnsi="Calibri" w:cs="Calibri"/>
      <w:sz w:val="22"/>
      <w:szCs w:val="22"/>
    </w:rPr>
  </w:style>
  <w:style w:type="character" w:styleId="674">
    <w:name w:val="Заголовок 8 Знак"/>
    <w:next w:val="674"/>
    <w:link w:val="605"/>
    <w:rPr>
      <w:rFonts w:ascii="Calibri" w:hAnsi="Calibri" w:cs="Calibri"/>
      <w:i/>
      <w:iCs/>
      <w:sz w:val="22"/>
      <w:szCs w:val="22"/>
    </w:rPr>
  </w:style>
  <w:style w:type="character" w:styleId="675">
    <w:name w:val="Заголовок 9 Знак"/>
    <w:next w:val="675"/>
    <w:link w:val="605"/>
    <w:rPr>
      <w:rFonts w:ascii="Cambria" w:hAnsi="Cambria" w:cs="Cambria"/>
      <w:sz w:val="22"/>
      <w:szCs w:val="22"/>
    </w:rPr>
  </w:style>
  <w:style w:type="character" w:styleId="676">
    <w:name w:val="Подзаголовок Знак"/>
    <w:next w:val="676"/>
    <w:link w:val="605"/>
    <w:rPr>
      <w:rFonts w:ascii="Cambria" w:hAnsi="Cambria" w:cs="Cambria"/>
      <w:sz w:val="22"/>
      <w:szCs w:val="22"/>
    </w:rPr>
  </w:style>
  <w:style w:type="character" w:styleId="677">
    <w:name w:val="Выделение"/>
    <w:next w:val="677"/>
    <w:link w:val="605"/>
    <w:qFormat/>
    <w:rPr>
      <w:rFonts w:ascii="Calibri" w:hAnsi="Calibri" w:cs="Calibri"/>
      <w:b/>
      <w:i/>
      <w:iCs/>
    </w:rPr>
  </w:style>
  <w:style w:type="character" w:styleId="678">
    <w:name w:val="Цитата 2 Знак"/>
    <w:next w:val="678"/>
    <w:link w:val="605"/>
    <w:rPr>
      <w:rFonts w:ascii="Calibri" w:hAnsi="Calibri" w:cs="Calibri"/>
      <w:i/>
      <w:sz w:val="22"/>
      <w:szCs w:val="22"/>
    </w:rPr>
  </w:style>
  <w:style w:type="character" w:styleId="679">
    <w:name w:val="Выделенная цитата Знак"/>
    <w:next w:val="679"/>
    <w:link w:val="605"/>
    <w:rPr>
      <w:rFonts w:ascii="Calibri" w:hAnsi="Calibri" w:cs="Calibri"/>
      <w:b/>
      <w:i/>
      <w:sz w:val="22"/>
      <w:szCs w:val="22"/>
    </w:rPr>
  </w:style>
  <w:style w:type="character" w:styleId="680">
    <w:name w:val="Слабое выделение"/>
    <w:next w:val="680"/>
    <w:link w:val="605"/>
    <w:qFormat/>
    <w:rPr>
      <w:i/>
      <w:color w:val="5a5a5a"/>
    </w:rPr>
  </w:style>
  <w:style w:type="character" w:styleId="681">
    <w:name w:val="Сильное выделение"/>
    <w:next w:val="681"/>
    <w:link w:val="605"/>
    <w:qFormat/>
    <w:rPr>
      <w:b/>
      <w:i/>
      <w:sz w:val="24"/>
      <w:szCs w:val="24"/>
      <w:u w:val="single"/>
    </w:rPr>
  </w:style>
  <w:style w:type="character" w:styleId="682">
    <w:name w:val="Слабая ссылка"/>
    <w:next w:val="682"/>
    <w:link w:val="605"/>
    <w:qFormat/>
    <w:rPr>
      <w:sz w:val="24"/>
      <w:szCs w:val="24"/>
      <w:u w:val="single"/>
    </w:rPr>
  </w:style>
  <w:style w:type="character" w:styleId="683">
    <w:name w:val="Сильная ссылка"/>
    <w:next w:val="683"/>
    <w:link w:val="605"/>
    <w:qFormat/>
    <w:rPr>
      <w:b/>
      <w:sz w:val="24"/>
      <w:u w:val="single"/>
    </w:rPr>
  </w:style>
  <w:style w:type="character" w:styleId="684">
    <w:name w:val="Название книги"/>
    <w:next w:val="684"/>
    <w:link w:val="605"/>
    <w:qFormat/>
    <w:rPr>
      <w:rFonts w:ascii="Cambria" w:hAnsi="Cambria" w:eastAsia="Times New Roman" w:cs="Cambria"/>
      <w:b/>
      <w:i/>
      <w:sz w:val="24"/>
      <w:szCs w:val="24"/>
    </w:rPr>
  </w:style>
  <w:style w:type="character" w:styleId="685">
    <w:name w:val="Основной текст с отступом 3 Знак"/>
    <w:next w:val="685"/>
    <w:link w:val="605"/>
    <w:rPr>
      <w:sz w:val="16"/>
      <w:szCs w:val="16"/>
    </w:rPr>
  </w:style>
  <w:style w:type="character" w:styleId="686">
    <w:name w:val="Просмотренная гиперссылка"/>
    <w:next w:val="686"/>
    <w:link w:val="605"/>
    <w:rPr>
      <w:color w:val="800080"/>
      <w:u w:val="single"/>
    </w:rPr>
  </w:style>
  <w:style w:type="character" w:styleId="687">
    <w:name w:val="Колонтитул (2)_"/>
    <w:next w:val="687"/>
    <w:link w:val="605"/>
  </w:style>
  <w:style w:type="character" w:styleId="688">
    <w:name w:val="Основной текст (2)_"/>
    <w:next w:val="688"/>
    <w:link w:val="605"/>
  </w:style>
  <w:style w:type="character" w:styleId="689">
    <w:name w:val="Заголовок №1_"/>
    <w:next w:val="689"/>
    <w:link w:val="605"/>
    <w:rPr>
      <w:b/>
      <w:bCs/>
    </w:rPr>
  </w:style>
  <w:style w:type="character" w:styleId="690">
    <w:name w:val="Другое_"/>
    <w:next w:val="690"/>
    <w:link w:val="605"/>
  </w:style>
  <w:style w:type="character" w:styleId="691">
    <w:name w:val="Подпись к таблице_"/>
    <w:next w:val="691"/>
    <w:link w:val="605"/>
  </w:style>
  <w:style w:type="character" w:styleId="692">
    <w:name w:val="Основной текст (2) + 9 pt"/>
    <w:next w:val="692"/>
    <w:link w:val="605"/>
    <w:rPr>
      <w:rFonts w:cs="Times New Roman"/>
      <w:sz w:val="18"/>
      <w:szCs w:val="18"/>
      <w:shd w:val="clear" w:color="auto" w:fill="ffffff"/>
    </w:rPr>
  </w:style>
  <w:style w:type="character" w:styleId="693">
    <w:name w:val="Основной текст (2) + 9 pt2"/>
    <w:next w:val="693"/>
    <w:link w:val="605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694">
    <w:name w:val="Основной текст (3)_"/>
    <w:next w:val="694"/>
    <w:link w:val="605"/>
    <w:rPr>
      <w:sz w:val="21"/>
      <w:szCs w:val="21"/>
      <w:shd w:val="clear" w:color="auto" w:fill="ffffff"/>
    </w:rPr>
  </w:style>
  <w:style w:type="paragraph" w:styleId="695">
    <w:name w:val="Заголовок"/>
    <w:basedOn w:val="605"/>
    <w:next w:val="605"/>
    <w:link w:val="605"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6">
    <w:name w:val="Основной текст"/>
    <w:basedOn w:val="605"/>
    <w:next w:val="696"/>
    <w:link w:val="605"/>
    <w:pPr>
      <w:spacing w:before="0" w:after="120"/>
    </w:pPr>
    <w:rPr>
      <w:lang w:val="en-US"/>
    </w:rPr>
  </w:style>
  <w:style w:type="paragraph" w:styleId="697">
    <w:name w:val="Список"/>
    <w:basedOn w:val="696"/>
    <w:next w:val="697"/>
    <w:link w:val="605"/>
    <w:rPr>
      <w:rFonts w:cs="Arial"/>
    </w:rPr>
  </w:style>
  <w:style w:type="paragraph" w:styleId="698">
    <w:name w:val="Название объекта"/>
    <w:basedOn w:val="605"/>
    <w:next w:val="698"/>
    <w:link w:val="605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699">
    <w:name w:val="Указатель1"/>
    <w:basedOn w:val="605"/>
    <w:next w:val="699"/>
    <w:link w:val="605"/>
    <w:pPr>
      <w:suppressLineNumbers/>
    </w:pPr>
    <w:rPr>
      <w:rFonts w:cs="Arial"/>
      <w:lang w:val="en-US" w:eastAsia="en-US" w:bidi="en-US"/>
    </w:rPr>
  </w:style>
  <w:style w:type="paragraph" w:styleId="700">
    <w:name w:val="Текст выноски"/>
    <w:basedOn w:val="605"/>
    <w:next w:val="700"/>
    <w:link w:val="605"/>
    <w:rPr>
      <w:rFonts w:ascii="Tahoma" w:hAnsi="Tahoma" w:cs="Tahoma"/>
      <w:sz w:val="16"/>
      <w:szCs w:val="16"/>
    </w:rPr>
  </w:style>
  <w:style w:type="paragraph" w:styleId="701">
    <w:name w:val="Абзац списка"/>
    <w:basedOn w:val="605"/>
    <w:next w:val="701"/>
    <w:link w:val="605"/>
    <w:uiPriority w:val="34"/>
    <w:qFormat/>
    <w:pPr>
      <w:contextualSpacing/>
      <w:ind w:left="720" w:right="0" w:firstLine="0"/>
      <w:spacing w:before="0" w:after="0"/>
    </w:pPr>
  </w:style>
  <w:style w:type="paragraph" w:styleId="702">
    <w:name w:val="Основной текст с отступом"/>
    <w:basedOn w:val="605"/>
    <w:next w:val="702"/>
    <w:link w:val="605"/>
    <w:pPr>
      <w:ind w:left="0" w:right="0" w:firstLine="708"/>
      <w:jc w:val="both"/>
    </w:pPr>
    <w:rPr>
      <w:lang w:val="en-US"/>
    </w:rPr>
  </w:style>
  <w:style w:type="paragraph" w:styleId="703">
    <w:name w:val="ConsPlusNormal"/>
    <w:next w:val="703"/>
    <w:link w:val="605"/>
    <w:rPr>
      <w:sz w:val="24"/>
      <w:szCs w:val="24"/>
      <w:lang w:val="ru-RU" w:eastAsia="zh-CN" w:bidi="ar-SA"/>
    </w:rPr>
  </w:style>
  <w:style w:type="paragraph" w:styleId="704">
    <w:name w:val="Основной текст1"/>
    <w:basedOn w:val="605"/>
    <w:next w:val="704"/>
    <w:link w:val="60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705">
    <w:name w:val="ConsPlusCell"/>
    <w:next w:val="705"/>
    <w:link w:val="605"/>
    <w:pPr>
      <w:widowControl w:val="off"/>
    </w:pPr>
    <w:rPr>
      <w:rFonts w:ascii="Arial" w:hAnsi="Arial" w:cs="Arial"/>
      <w:lang w:val="ru-RU" w:eastAsia="zh-CN" w:bidi="ar-SA"/>
    </w:rPr>
  </w:style>
  <w:style w:type="paragraph" w:styleId="706">
    <w:name w:val="ConsPlusTitle"/>
    <w:next w:val="706"/>
    <w:link w:val="605"/>
    <w:pPr>
      <w:widowControl w:val="off"/>
    </w:pPr>
    <w:rPr>
      <w:rFonts w:ascii="Arial" w:hAnsi="Arial" w:cs="Arial"/>
      <w:b/>
      <w:bCs/>
      <w:lang w:val="ru-RU" w:eastAsia="zh-CN" w:bidi="ar-SA"/>
    </w:rPr>
  </w:style>
  <w:style w:type="paragraph" w:styleId="707">
    <w:name w:val="ConsPlusNonformat"/>
    <w:next w:val="707"/>
    <w:link w:val="605"/>
    <w:pPr>
      <w:widowControl w:val="off"/>
    </w:pPr>
    <w:rPr>
      <w:rFonts w:ascii="Courier New" w:hAnsi="Courier New" w:cs="Courier New"/>
      <w:lang w:val="ru-RU" w:eastAsia="zh-CN" w:bidi="ar-SA"/>
    </w:rPr>
  </w:style>
  <w:style w:type="paragraph" w:styleId="708">
    <w:name w:val="Без интервала"/>
    <w:next w:val="708"/>
    <w:link w:val="605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09">
    <w:name w:val="Заголовок №2"/>
    <w:basedOn w:val="605"/>
    <w:next w:val="709"/>
    <w:link w:val="605"/>
    <w:pPr>
      <w:spacing w:before="1020" w:after="0" w:line="226" w:lineRule="exact"/>
      <w:shd w:val="clear" w:color="auto" w:fill="ffffff"/>
      <w:outlineLvl w:val="1"/>
    </w:pPr>
    <w:rPr>
      <w:sz w:val="19"/>
      <w:szCs w:val="19"/>
    </w:rPr>
  </w:style>
  <w:style w:type="paragraph" w:styleId="710">
    <w:name w:val="Обычный (веб)"/>
    <w:basedOn w:val="605"/>
    <w:next w:val="710"/>
    <w:link w:val="605"/>
    <w:pPr>
      <w:spacing w:before="280" w:after="280"/>
    </w:pPr>
  </w:style>
  <w:style w:type="paragraph" w:styleId="711">
    <w:name w:val="Основной текст 21"/>
    <w:basedOn w:val="605"/>
    <w:next w:val="711"/>
    <w:link w:val="605"/>
    <w:pPr>
      <w:spacing w:before="0" w:after="120" w:line="480" w:lineRule="auto"/>
    </w:pPr>
  </w:style>
  <w:style w:type="paragraph" w:styleId="712">
    <w:name w:val="ConsNonformat"/>
    <w:next w:val="712"/>
    <w:link w:val="605"/>
    <w:pPr>
      <w:ind w:right="19772"/>
      <w:widowControl w:val="off"/>
    </w:pPr>
    <w:rPr>
      <w:rFonts w:ascii="Courier New" w:hAnsi="Courier New" w:cs="Courier New"/>
      <w:lang w:val="ru-RU" w:eastAsia="zh-CN" w:bidi="ar-SA"/>
    </w:rPr>
  </w:style>
  <w:style w:type="paragraph" w:styleId="713">
    <w:name w:val="Основной текст7"/>
    <w:basedOn w:val="605"/>
    <w:next w:val="713"/>
    <w:link w:val="605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4">
    <w:name w:val="Колонтитул"/>
    <w:basedOn w:val="605"/>
    <w:next w:val="714"/>
    <w:link w:val="605"/>
    <w:pPr>
      <w:tabs>
        <w:tab w:val="center" w:pos="4819" w:leader="none"/>
        <w:tab w:val="right" w:pos="9638" w:leader="none"/>
      </w:tabs>
      <w:suppressLineNumbers/>
    </w:pPr>
  </w:style>
  <w:style w:type="paragraph" w:styleId="715">
    <w:name w:val="Верхний колонтитул"/>
    <w:basedOn w:val="605"/>
    <w:next w:val="715"/>
    <w:link w:val="605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16">
    <w:name w:val="Нижний колонтитул"/>
    <w:basedOn w:val="605"/>
    <w:next w:val="716"/>
    <w:link w:val="605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17">
    <w:name w:val=" Знак"/>
    <w:basedOn w:val="605"/>
    <w:next w:val="717"/>
    <w:link w:val="60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18">
    <w:name w:val="Default"/>
    <w:next w:val="718"/>
    <w:link w:val="605"/>
    <w:rPr>
      <w:color w:val="000000"/>
      <w:sz w:val="24"/>
      <w:szCs w:val="24"/>
      <w:lang w:val="ru-RU" w:eastAsia="zh-CN" w:bidi="ar-SA"/>
    </w:rPr>
  </w:style>
  <w:style w:type="paragraph" w:styleId="719">
    <w:name w:val="Подзаголовок"/>
    <w:basedOn w:val="605"/>
    <w:next w:val="605"/>
    <w:link w:val="605"/>
    <w:qFormat/>
    <w:pPr>
      <w:jc w:val="center"/>
      <w:spacing w:before="0"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paragraph" w:styleId="720">
    <w:name w:val="Цитата 2"/>
    <w:basedOn w:val="605"/>
    <w:next w:val="605"/>
    <w:link w:val="605"/>
    <w:qFormat/>
    <w:pPr>
      <w:spacing w:before="0"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paragraph" w:styleId="721">
    <w:name w:val="Выделенная цитата"/>
    <w:basedOn w:val="605"/>
    <w:next w:val="605"/>
    <w:link w:val="605"/>
    <w:qFormat/>
    <w:pPr>
      <w:ind w:left="720" w:right="720" w:firstLine="0"/>
      <w:spacing w:before="0"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paragraph" w:styleId="722">
    <w:name w:val="Указатель"/>
    <w:basedOn w:val="695"/>
    <w:next w:val="722"/>
    <w:link w:val="605"/>
    <w:pPr>
      <w:ind w:left="0" w:right="0" w:firstLine="0"/>
      <w:suppressLineNumbers/>
    </w:pPr>
    <w:rPr>
      <w:b/>
      <w:bCs/>
      <w:sz w:val="32"/>
      <w:szCs w:val="32"/>
    </w:rPr>
  </w:style>
  <w:style w:type="paragraph" w:styleId="723">
    <w:name w:val="Заголовок таблицы ссылок"/>
    <w:basedOn w:val="606"/>
    <w:next w:val="605"/>
    <w:link w:val="605"/>
    <w:pPr>
      <w:numPr>
        <w:ilvl w:val="0"/>
        <w:numId w:val="0"/>
      </w:num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24">
    <w:name w:val="Основной текст с отступом 31"/>
    <w:basedOn w:val="605"/>
    <w:next w:val="724"/>
    <w:link w:val="605"/>
    <w:pPr>
      <w:ind w:left="283" w:right="0" w:firstLine="0"/>
      <w:spacing w:before="0" w:after="120"/>
    </w:pPr>
    <w:rPr>
      <w:sz w:val="16"/>
      <w:szCs w:val="16"/>
    </w:rPr>
  </w:style>
  <w:style w:type="paragraph" w:styleId="725">
    <w:name w:val="Знак"/>
    <w:basedOn w:val="605"/>
    <w:next w:val="725"/>
    <w:link w:val="60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26">
    <w:name w:val="ConsTitle"/>
    <w:next w:val="726"/>
    <w:link w:val="605"/>
    <w:pPr>
      <w:widowControl w:val="off"/>
    </w:pPr>
    <w:rPr>
      <w:rFonts w:ascii="Arial" w:hAnsi="Arial" w:cs="Arial"/>
      <w:b/>
      <w:bCs/>
      <w:sz w:val="16"/>
      <w:szCs w:val="16"/>
      <w:lang w:val="ru-RU" w:eastAsia="zh-CN" w:bidi="ar-SA"/>
    </w:rPr>
  </w:style>
  <w:style w:type="paragraph" w:styleId="727">
    <w:name w:val="ConsNormal"/>
    <w:next w:val="727"/>
    <w:link w:val="605"/>
    <w:pPr>
      <w:ind w:firstLine="720"/>
      <w:widowControl w:val="off"/>
    </w:pPr>
    <w:rPr>
      <w:rFonts w:ascii="Arial" w:hAnsi="Arial" w:cs="Arial"/>
      <w:lang w:val="ru-RU" w:eastAsia="zh-CN" w:bidi="ar-SA"/>
    </w:rPr>
  </w:style>
  <w:style w:type="paragraph" w:styleId="728">
    <w:name w:val=" Знак Знак1"/>
    <w:basedOn w:val="605"/>
    <w:next w:val="728"/>
    <w:link w:val="605"/>
    <w:pPr>
      <w:spacing w:before="0"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729">
    <w:name w:val="Колонтитул (2)"/>
    <w:basedOn w:val="605"/>
    <w:next w:val="729"/>
    <w:link w:val="605"/>
    <w:pPr>
      <w:widowControl w:val="off"/>
    </w:pPr>
    <w:rPr>
      <w:sz w:val="20"/>
      <w:szCs w:val="20"/>
    </w:rPr>
  </w:style>
  <w:style w:type="paragraph" w:styleId="730">
    <w:name w:val="Основной текст (2)"/>
    <w:basedOn w:val="605"/>
    <w:next w:val="730"/>
    <w:link w:val="605"/>
    <w:pPr>
      <w:ind w:left="5600" w:right="0" w:firstLine="0"/>
      <w:widowControl w:val="off"/>
    </w:pPr>
    <w:rPr>
      <w:sz w:val="20"/>
      <w:szCs w:val="20"/>
    </w:rPr>
  </w:style>
  <w:style w:type="paragraph" w:styleId="731">
    <w:name w:val="Заголовок №1"/>
    <w:basedOn w:val="605"/>
    <w:next w:val="731"/>
    <w:link w:val="605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32">
    <w:name w:val="Другое"/>
    <w:basedOn w:val="605"/>
    <w:next w:val="732"/>
    <w:link w:val="605"/>
    <w:pPr>
      <w:widowControl w:val="off"/>
    </w:pPr>
    <w:rPr>
      <w:sz w:val="20"/>
      <w:szCs w:val="20"/>
    </w:rPr>
  </w:style>
  <w:style w:type="paragraph" w:styleId="733">
    <w:name w:val="Подпись к таблице"/>
    <w:basedOn w:val="605"/>
    <w:next w:val="733"/>
    <w:link w:val="605"/>
    <w:pPr>
      <w:widowControl w:val="off"/>
    </w:pPr>
    <w:rPr>
      <w:sz w:val="20"/>
      <w:szCs w:val="20"/>
    </w:rPr>
  </w:style>
  <w:style w:type="paragraph" w:styleId="734">
    <w:name w:val="Основной текст (2)1"/>
    <w:basedOn w:val="605"/>
    <w:next w:val="734"/>
    <w:link w:val="605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735">
    <w:name w:val="Основной текст (3)"/>
    <w:basedOn w:val="605"/>
    <w:next w:val="735"/>
    <w:link w:val="605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36">
    <w:name w:val="Основной текст3"/>
    <w:basedOn w:val="605"/>
    <w:next w:val="736"/>
    <w:link w:val="605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37">
    <w:name w:val="1"/>
    <w:basedOn w:val="605"/>
    <w:next w:val="737"/>
    <w:link w:val="605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738">
    <w:name w:val="Цитата1"/>
    <w:basedOn w:val="605"/>
    <w:next w:val="738"/>
    <w:link w:val="605"/>
    <w:pPr>
      <w:ind w:left="851" w:right="1274" w:firstLine="0"/>
      <w:jc w:val="center"/>
    </w:pPr>
    <w:rPr>
      <w:b/>
      <w:sz w:val="28"/>
      <w:szCs w:val="20"/>
    </w:rPr>
  </w:style>
  <w:style w:type="paragraph" w:styleId="739">
    <w:name w:val="formattext topleveltext"/>
    <w:basedOn w:val="605"/>
    <w:next w:val="739"/>
    <w:link w:val="605"/>
    <w:pPr>
      <w:spacing w:before="280" w:after="280"/>
    </w:pPr>
  </w:style>
  <w:style w:type="paragraph" w:styleId="740">
    <w:name w:val="Абзац списка1"/>
    <w:basedOn w:val="605"/>
    <w:next w:val="740"/>
    <w:link w:val="605"/>
    <w:pPr>
      <w:ind w:left="720" w:right="0" w:firstLine="0"/>
      <w:spacing w:line="276" w:lineRule="auto"/>
    </w:pPr>
  </w:style>
  <w:style w:type="paragraph" w:styleId="741">
    <w:name w:val="Standard"/>
    <w:next w:val="741"/>
    <w:link w:val="605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42">
    <w:name w:val="Содержимое таблицы"/>
    <w:basedOn w:val="605"/>
    <w:next w:val="742"/>
    <w:link w:val="605"/>
    <w:pPr>
      <w:widowControl w:val="off"/>
      <w:suppressLineNumbers/>
    </w:pPr>
  </w:style>
  <w:style w:type="paragraph" w:styleId="743">
    <w:name w:val="Заголовок таблицы"/>
    <w:basedOn w:val="742"/>
    <w:next w:val="743"/>
    <w:link w:val="605"/>
    <w:pPr>
      <w:jc w:val="center"/>
      <w:suppressLineNumbers/>
    </w:pPr>
    <w:rPr>
      <w:b/>
      <w:bCs/>
    </w:rPr>
  </w:style>
  <w:style w:type="table" w:styleId="744">
    <w:name w:val="Сетка таблицы"/>
    <w:basedOn w:val="616"/>
    <w:next w:val="744"/>
    <w:link w:val="605"/>
    <w:rPr>
      <w:rFonts w:ascii="Calibri" w:hAnsi="Calibri" w:eastAsia="Calibri" w:cs="Calibri"/>
    </w:rPr>
    <w:tblPr/>
  </w:style>
  <w:style w:type="character" w:styleId="1185" w:default="1">
    <w:name w:val="Default Paragraph Font"/>
    <w:uiPriority w:val="1"/>
    <w:semiHidden/>
    <w:unhideWhenUsed/>
  </w:style>
  <w:style w:type="numbering" w:styleId="1186" w:default="1">
    <w:name w:val="No List"/>
    <w:uiPriority w:val="99"/>
    <w:semiHidden/>
    <w:unhideWhenUsed/>
  </w:style>
  <w:style w:type="table" w:styleId="118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6</cp:revision>
  <dcterms:created xsi:type="dcterms:W3CDTF">2020-03-19T03:57:00Z</dcterms:created>
  <dcterms:modified xsi:type="dcterms:W3CDTF">2024-01-12T09:02:07Z</dcterms:modified>
  <cp:version>983040</cp:version>
</cp:coreProperties>
</file>