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shd w:val="clear" w:color="auto" w:fill="auto"/>
            <w:tcW w:w="9795" w:type="dxa"/>
            <w:textDirection w:val="lrTb"/>
            <w:noWrap w:val="false"/>
          </w:tcPr>
          <w:p>
            <w:pPr>
              <w:pStyle w:val="684"/>
              <w:tabs>
                <w:tab w:val="num" w:pos="0" w:leader="none"/>
              </w:tabs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707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r/>
            <w:r/>
          </w:p>
          <w:p>
            <w:pPr>
              <w:ind w:left="-113"/>
            </w:pPr>
            <w:r>
              <w:t xml:space="preserve">12 января 2024                                                                                                                            № 30</w:t>
            </w:r>
            <w:r/>
          </w:p>
          <w:p>
            <w:r/>
            <w:r/>
          </w:p>
        </w:tc>
      </w:tr>
      <w:tr>
        <w:trPr/>
        <w:tc>
          <w:tcPr>
            <w:shd w:val="clear" w:color="auto" w:fill="auto"/>
            <w:tcW w:w="957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tbl>
      <w:tblPr>
        <w:tblStyle w:val="70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42"/>
        <w:gridCol w:w="4722"/>
      </w:tblGrid>
      <w:tr>
        <w:trPr/>
        <w:tc>
          <w:tcPr>
            <w:tcW w:w="4842" w:type="dxa"/>
            <w:textDirection w:val="lrTb"/>
            <w:noWrap w:val="false"/>
          </w:tcPr>
          <w:p>
            <w:pPr>
              <w:jc w:val="both"/>
            </w:pPr>
            <w:r>
              <w:t xml:space="preserve">Об утверждении порядка определения объема и условий предоставления из бюджета города Сосновоборска субсидий на иные цели муниципальным бюджетным и авто</w:t>
            </w:r>
            <w:r>
              <w:t xml:space="preserve">номным учреждениям, в отношении</w:t>
            </w:r>
            <w:r>
              <w:t xml:space="preserve"> которых Управлением образования администрации города Сосновоборска осуществляются отдельные функции и полномочия Учредителя 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/>
      <w:r/>
    </w:p>
    <w:p>
      <w:pPr>
        <w:pStyle w:val="69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</w:t>
      </w:r>
      <w:r>
        <w:rPr>
          <w:sz w:val="28"/>
          <w:szCs w:val="28"/>
        </w:rPr>
        <w:t xml:space="preserve">елях приведения нормативных правовых актов администрации города Сосновоборска, регулирующих вопросы предоставления из бюджета города субсидий бюджетным и автономным учреждениям на иные цели, в соответствие с действующим законодательством, в соответствии с </w:t>
      </w:r>
      <w:hyperlink r:id="rId13" w:tooltip="https://internet.garant.ru/document/redirect/12112604/78111" w:history="1">
        <w:r>
          <w:rPr>
            <w:rStyle w:val="700"/>
            <w:color w:val="auto"/>
            <w:sz w:val="28"/>
            <w:szCs w:val="28"/>
          </w:rPr>
          <w:t xml:space="preserve">абзацами 2</w:t>
        </w:r>
      </w:hyperlink>
      <w:r>
        <w:rPr>
          <w:sz w:val="28"/>
          <w:szCs w:val="28"/>
        </w:rPr>
        <w:t xml:space="preserve">, </w:t>
      </w:r>
      <w:hyperlink r:id="rId14" w:tooltip="https://internet.garant.ru/document/redirect/12112604/78113" w:history="1">
        <w:r>
          <w:rPr>
            <w:rStyle w:val="700"/>
            <w:color w:val="auto"/>
            <w:sz w:val="28"/>
            <w:szCs w:val="28"/>
          </w:rPr>
          <w:t xml:space="preserve">4 пункта 1 статьи 78.1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15" w:tooltip="https://internet.garant.ru/document/redirect/73671487/0" w:history="1">
        <w:r>
          <w:rPr>
            <w:rStyle w:val="700"/>
            <w:color w:val="auto"/>
            <w:sz w:val="28"/>
            <w:szCs w:val="28"/>
          </w:rPr>
          <w:t xml:space="preserve"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22.02.2020 №203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</w:t>
      </w:r>
      <w:r>
        <w:rPr>
          <w:sz w:val="28"/>
          <w:szCs w:val="28"/>
        </w:rPr>
        <w:t xml:space="preserve">дениям субсидии на иные цели", п</w:t>
      </w:r>
      <w:r>
        <w:rPr>
          <w:sz w:val="28"/>
          <w:szCs w:val="28"/>
        </w:rPr>
        <w:t xml:space="preserve">остановлен</w:t>
      </w:r>
      <w:r>
        <w:rPr>
          <w:sz w:val="28"/>
          <w:szCs w:val="28"/>
        </w:rPr>
        <w:t xml:space="preserve">ием а</w:t>
      </w:r>
      <w:r>
        <w:rPr>
          <w:sz w:val="28"/>
          <w:szCs w:val="28"/>
        </w:rPr>
        <w:t xml:space="preserve">дминистрации города Сосновоборска от 11.07.2023 №927 «О регулировании отдельных вопросов предоставления субсидий муниципальным бюджетным и автономным учреждениям на иные цели», </w:t>
      </w:r>
      <w:hyperlink r:id="rId16" w:tooltip="https://internet.garant.ru/document/redirect/18543690/26" w:history="1">
        <w:r>
          <w:rPr>
            <w:rStyle w:val="700"/>
            <w:color w:val="auto"/>
            <w:sz w:val="28"/>
            <w:szCs w:val="28"/>
          </w:rPr>
          <w:t xml:space="preserve">статьями 26</w:t>
        </w:r>
      </w:hyperlink>
      <w:r>
        <w:rPr>
          <w:sz w:val="28"/>
          <w:szCs w:val="28"/>
        </w:rPr>
        <w:t xml:space="preserve">, </w:t>
      </w:r>
      <w:hyperlink r:id="rId17" w:tooltip="https://internet.garant.ru/document/redirect/18543690/38" w:history="1">
        <w:r>
          <w:rPr>
            <w:rStyle w:val="700"/>
            <w:color w:val="auto"/>
            <w:sz w:val="28"/>
            <w:szCs w:val="28"/>
          </w:rPr>
          <w:t xml:space="preserve">38</w:t>
        </w:r>
      </w:hyperlink>
      <w:r>
        <w:rPr>
          <w:sz w:val="28"/>
          <w:szCs w:val="28"/>
        </w:rPr>
        <w:t xml:space="preserve"> Устава города Сосновоборска Красноярского края, </w:t>
      </w:r>
      <w:r/>
    </w:p>
    <w:p>
      <w:pPr>
        <w:pStyle w:val="69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numPr>
          <w:ilvl w:val="0"/>
          <w:numId w:val="13"/>
        </w:numPr>
        <w:ind w:left="0"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определения объема и условий предоста</w:t>
      </w:r>
      <w:r>
        <w:rPr>
          <w:sz w:val="28"/>
          <w:szCs w:val="28"/>
        </w:rPr>
        <w:t xml:space="preserve">вления из бюджета города Сосновоборска субсидий на иные цели муниципальным бюджетным и автономным учреждениям, в отношении которых Управлением образования администрации города Сосновоборска осуществляются отдельные функции и полномочия Учредителя согласно </w:t>
      </w:r>
      <w:hyperlink w:tooltip="#sub_1000" w:anchor="sub_1000" w:history="1">
        <w:r>
          <w:rPr>
            <w:rStyle w:val="700"/>
            <w:color w:val="auto"/>
            <w:sz w:val="28"/>
            <w:szCs w:val="28"/>
          </w:rPr>
          <w:t xml:space="preserve">приложению</w:t>
        </w:r>
      </w:hyperlink>
      <w:r>
        <w:rPr>
          <w:sz w:val="28"/>
          <w:szCs w:val="28"/>
        </w:rPr>
        <w:t xml:space="preserve">.</w:t>
      </w:r>
      <w:r/>
    </w:p>
    <w:p>
      <w:pPr>
        <w:pStyle w:val="697"/>
        <w:numPr>
          <w:ilvl w:val="0"/>
          <w:numId w:val="13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hyperlink r:id="rId18" w:tooltip="https://internet.garant.ru/document/redirect/400427303/0" w:history="1">
        <w:r>
          <w:rPr>
            <w:rStyle w:val="700"/>
            <w:rFonts w:ascii="Times New Roman" w:hAnsi="Times New Roman"/>
            <w:color w:val="auto"/>
            <w:sz w:val="28"/>
            <w:szCs w:val="28"/>
          </w:rPr>
          <w:t xml:space="preserve">официального опубликования</w:t>
        </w:r>
      </w:hyperlink>
      <w:r>
        <w:rPr>
          <w:rFonts w:ascii="Times New Roman" w:hAnsi="Times New Roman"/>
          <w:sz w:val="28"/>
          <w:szCs w:val="28"/>
        </w:rPr>
        <w:t xml:space="preserve"> в городской газете "Рабочий" и распространяется на правоотношения, возникшие с 1 января 2024 года.</w:t>
      </w:r>
      <w:r/>
    </w:p>
    <w:p>
      <w:pPr>
        <w:pStyle w:val="697"/>
        <w:numPr>
          <w:ilvl w:val="0"/>
          <w:numId w:val="13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</w:t>
      </w:r>
      <w:r>
        <w:rPr>
          <w:rFonts w:ascii="Times New Roman" w:hAnsi="Times New Roman"/>
          <w:sz w:val="28"/>
          <w:szCs w:val="28"/>
        </w:rPr>
        <w:t xml:space="preserve">ем п</w:t>
      </w:r>
      <w:r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города по социальным вопросам (Е.О. Романенко).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А.С. Кудрявцев</w:t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8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rPr>
          <w:rStyle w:val="701"/>
          <w:b w:val="0"/>
          <w:bCs w:val="0"/>
          <w:color w:val="auto"/>
        </w:rPr>
      </w:pPr>
      <w:r>
        <w:rPr>
          <w:rStyle w:val="701"/>
          <w:b w:val="0"/>
          <w:color w:val="auto"/>
          <w:highlight w:val="none"/>
        </w:rPr>
      </w:r>
      <w:r>
        <w:rPr>
          <w:rStyle w:val="701"/>
          <w:b w:val="0"/>
          <w:color w:val="auto"/>
          <w:highlight w:val="none"/>
        </w:rPr>
      </w:r>
    </w:p>
    <w:p>
      <w:pPr>
        <w:jc w:val="right"/>
        <w:rPr>
          <w:rStyle w:val="701"/>
          <w:b w:val="0"/>
          <w:bCs w:val="0"/>
          <w:color w:val="auto"/>
          <w:highlight w:val="none"/>
        </w:rPr>
      </w:pPr>
      <w:r>
        <w:rPr>
          <w:rStyle w:val="701"/>
          <w:b w:val="0"/>
          <w:color w:val="auto"/>
          <w:highlight w:val="none"/>
        </w:rPr>
      </w:r>
      <w:r>
        <w:rPr>
          <w:rStyle w:val="701"/>
          <w:b w:val="0"/>
          <w:color w:val="auto"/>
          <w:highlight w:val="none"/>
        </w:rPr>
      </w:r>
    </w:p>
    <w:p>
      <w:pPr>
        <w:jc w:val="right"/>
        <w:rPr>
          <w:rStyle w:val="701"/>
          <w:b w:val="0"/>
          <w:bCs w:val="0"/>
          <w:color w:val="auto"/>
          <w:highlight w:val="none"/>
        </w:rPr>
      </w:pPr>
      <w:r>
        <w:rPr>
          <w:rStyle w:val="701"/>
          <w:b w:val="0"/>
          <w:color w:val="auto"/>
          <w:highlight w:val="none"/>
        </w:rPr>
      </w:r>
      <w:r>
        <w:rPr>
          <w:rStyle w:val="701"/>
          <w:b w:val="0"/>
          <w:color w:val="auto"/>
          <w:highlight w:val="none"/>
        </w:rPr>
      </w:r>
    </w:p>
    <w:p>
      <w:pPr>
        <w:jc w:val="right"/>
        <w:rPr>
          <w:rStyle w:val="701"/>
          <w:b w:val="0"/>
          <w:bCs w:val="0"/>
          <w:color w:val="auto"/>
          <w:highlight w:val="none"/>
        </w:rPr>
      </w:pPr>
      <w:r>
        <w:rPr>
          <w:rStyle w:val="701"/>
          <w:b w:val="0"/>
          <w:color w:val="auto"/>
        </w:rPr>
        <w:t xml:space="preserve">Приложение</w:t>
      </w:r>
      <w:r/>
    </w:p>
    <w:p>
      <w:pPr>
        <w:jc w:val="right"/>
        <w:rPr>
          <w:rStyle w:val="701"/>
          <w:b w:val="0"/>
          <w:color w:val="auto"/>
        </w:rPr>
      </w:pPr>
      <w:r>
        <w:rPr>
          <w:rStyle w:val="701"/>
          <w:b w:val="0"/>
          <w:color w:val="auto"/>
        </w:rPr>
        <w:t xml:space="preserve">к</w:t>
      </w:r>
      <w:r>
        <w:rPr>
          <w:rStyle w:val="701"/>
          <w:b w:val="0"/>
          <w:color w:val="auto"/>
        </w:rPr>
        <w:t xml:space="preserve"> </w:t>
      </w:r>
      <w:hyperlink w:tooltip="#sub_0" w:anchor="sub_0" w:history="1">
        <w:r>
          <w:rPr>
            <w:rStyle w:val="700"/>
            <w:color w:val="auto"/>
          </w:rPr>
          <w:t xml:space="preserve">постановлению</w:t>
        </w:r>
      </w:hyperlink>
      <w:r>
        <w:rPr>
          <w:rStyle w:val="701"/>
          <w:b w:val="0"/>
          <w:color w:val="auto"/>
        </w:rPr>
        <w:t xml:space="preserve"> администрации города</w:t>
      </w:r>
      <w:r/>
    </w:p>
    <w:p>
      <w:pPr>
        <w:jc w:val="right"/>
        <w:rPr>
          <w:rStyle w:val="701"/>
          <w:b w:val="0"/>
          <w:color w:val="auto"/>
        </w:rPr>
      </w:pPr>
      <w:r>
        <w:rPr>
          <w:rStyle w:val="701"/>
          <w:b w:val="0"/>
          <w:color w:val="auto"/>
        </w:rPr>
        <w:t xml:space="preserve">от</w:t>
      </w:r>
      <w:r>
        <w:rPr>
          <w:rStyle w:val="701"/>
          <w:b w:val="0"/>
          <w:color w:val="auto"/>
        </w:rPr>
        <w:t xml:space="preserve"> 12.01. 2024</w:t>
      </w:r>
      <w:r>
        <w:rPr>
          <w:rStyle w:val="701"/>
          <w:b w:val="0"/>
          <w:color w:val="auto"/>
        </w:rPr>
        <w:t xml:space="preserve"> №30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684"/>
        <w:rPr>
          <w:sz w:val="24"/>
          <w:szCs w:val="24"/>
        </w:rPr>
      </w:pPr>
      <w:r>
        <w:rPr>
          <w:sz w:val="24"/>
          <w:szCs w:val="24"/>
        </w:rPr>
        <w:t xml:space="preserve">Порядок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определения объема и условий предоставления из бюджета города Сосновоборска субсидий на иные цели муниципальным бюджетным и автономным учреждениям, в отношении которых </w:t>
      </w:r>
      <w:r>
        <w:t xml:space="preserve">Управлением образования администрации города Сосновоборска</w:t>
      </w:r>
      <w:r>
        <w:rPr>
          <w:sz w:val="24"/>
          <w:szCs w:val="24"/>
        </w:rPr>
        <w:t xml:space="preserve"> осуществляются отдельные функции и полномочия Учредителя</w:t>
      </w:r>
      <w:r/>
    </w:p>
    <w:p>
      <w:pPr>
        <w:pStyle w:val="684"/>
        <w:jc w:val="both"/>
        <w:rPr>
          <w:sz w:val="24"/>
          <w:szCs w:val="24"/>
        </w:rPr>
      </w:pPr>
      <w:r/>
      <w:bookmarkStart w:id="0" w:name="sub_11"/>
      <w:r/>
      <w:r/>
    </w:p>
    <w:p>
      <w:r/>
      <w:r/>
    </w:p>
    <w:p>
      <w:pPr>
        <w:pStyle w:val="684"/>
        <w:rPr>
          <w:sz w:val="24"/>
          <w:szCs w:val="24"/>
        </w:rPr>
      </w:pPr>
      <w:r>
        <w:rPr>
          <w:sz w:val="24"/>
          <w:szCs w:val="24"/>
        </w:rPr>
        <w:t xml:space="preserve">1. Общие положения</w:t>
      </w:r>
      <w:bookmarkEnd w:id="0"/>
      <w:r>
        <w:rPr>
          <w:sz w:val="24"/>
          <w:szCs w:val="24"/>
        </w:rPr>
        <w:t xml:space="preserve"> о предоставлении субсидий</w:t>
      </w:r>
      <w:r/>
    </w:p>
    <w:p>
      <w:pPr>
        <w:ind w:firstLine="709"/>
        <w:jc w:val="both"/>
      </w:pPr>
      <w:r/>
      <w:bookmarkStart w:id="1" w:name="sub_111"/>
      <w:r>
        <w:t xml:space="preserve">1.1. Настоящий Порядок (далее - Порядок) устанавливает требования </w:t>
      </w:r>
      <w:r>
        <w:t xml:space="preserve">определения объема и условий предоставления из бюджета города Сосновоборска субсидий на иные цели муниципальным бюджетным и автономным учреждениям, в отношении которых </w:t>
      </w:r>
      <w:r>
        <w:t xml:space="preserve">Управлением образования администрации города Сосновоборска </w:t>
      </w:r>
      <w:r>
        <w:t xml:space="preserve">осуществляются отдельные функции и полномочия Учредителя </w:t>
      </w:r>
      <w:r>
        <w:t xml:space="preserve">(далее - бюджетные и автономные учреждения).</w:t>
      </w:r>
      <w:r/>
    </w:p>
    <w:p>
      <w:pPr>
        <w:ind w:firstLine="709"/>
        <w:jc w:val="both"/>
      </w:pPr>
      <w:r/>
      <w:bookmarkStart w:id="2" w:name="sub_112"/>
      <w:r/>
      <w:bookmarkEnd w:id="1"/>
      <w:r>
        <w:t xml:space="preserve">1.2. Субсидии на иные цели предоставляются для осуществления и (или) возмещения расходов бюджетных и автономных учреждений, не связанных с оказанием ими в соответствии с муниципальным заданием муниципальных услуг (выполнением работ), включая:</w:t>
      </w:r>
      <w:bookmarkEnd w:id="2"/>
      <w:r/>
    </w:p>
    <w:p>
      <w:pPr>
        <w:ind w:firstLine="709"/>
        <w:jc w:val="both"/>
      </w:pPr>
      <w:r>
        <w:t xml:space="preserve">приобретение основных средств и (или) материальных запасов, для осуществления видов деятельности бюджетных или автономных учреждений, предусмотренных учредительными документами;</w:t>
      </w:r>
      <w:r/>
    </w:p>
    <w:p>
      <w:pPr>
        <w:ind w:firstLine="709"/>
        <w:jc w:val="both"/>
      </w:pPr>
      <w:r>
        <w:t xml:space="preserve">осуществление</w:t>
      </w:r>
      <w:r>
        <w:t xml:space="preserve">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или автономным учреждением;</w:t>
      </w:r>
      <w:r/>
    </w:p>
    <w:p>
      <w:pPr>
        <w:ind w:firstLine="709"/>
        <w:jc w:val="both"/>
      </w:pPr>
      <w:r>
        <w:t xml:space="preserve">расходы на мероприятия, проводимые в рамках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</w:t>
      </w:r>
      <w:r>
        <w:t xml:space="preserve"> </w:t>
      </w:r>
      <w:r>
        <w:t xml:space="preserve">учитываемые в нормативных затратах на оказание муниципальных услуг (выполнение работ);</w:t>
      </w:r>
      <w:r/>
    </w:p>
    <w:p>
      <w:pPr>
        <w:ind w:firstLine="709"/>
        <w:jc w:val="both"/>
      </w:pPr>
      <w:r>
        <w:t xml:space="preserve">расходы, имеющие целевое назначение и не связанные с вып</w:t>
      </w:r>
      <w:r>
        <w:t xml:space="preserve">олнением муниципального задания;</w:t>
      </w:r>
      <w:r/>
    </w:p>
    <w:p>
      <w:pPr>
        <w:ind w:firstLine="709"/>
        <w:jc w:val="both"/>
      </w:pPr>
      <w:r>
        <w:t xml:space="preserve">осуществление иных расходов, не относящихся к бюджетным инвестициям.</w:t>
      </w:r>
      <w:r/>
    </w:p>
    <w:p>
      <w:pPr>
        <w:ind w:firstLine="709"/>
        <w:jc w:val="both"/>
      </w:pPr>
      <w:r/>
      <w:bookmarkStart w:id="3" w:name="sub_113"/>
      <w:r>
        <w:t xml:space="preserve">1.3. </w:t>
      </w:r>
      <w:r>
        <w:t xml:space="preserve">Управление образования администрации города Сосновоборска</w:t>
      </w:r>
      <w:r>
        <w:t xml:space="preserve">, осуществляет функции и полномочия главного распорядителя и получателя средств</w:t>
      </w:r>
      <w:r>
        <w:t xml:space="preserve"> </w:t>
      </w:r>
      <w:r>
        <w:t xml:space="preserve">бюджета муниципального образования город Сосновоборск </w:t>
      </w:r>
      <w:r>
        <w:t xml:space="preserve">(далее - Уполномоченный орган)</w:t>
      </w:r>
      <w:r>
        <w:t xml:space="preserve">, до котор</w:t>
      </w:r>
      <w:r>
        <w:t xml:space="preserve">ого</w:t>
      </w:r>
      <w:r>
        <w:t xml:space="preserve"> доведены в установленном порядке лимиты бюджетных обязательств на предоставление субсидии</w:t>
      </w:r>
      <w:r>
        <w:t xml:space="preserve"> </w:t>
      </w:r>
      <w:r>
        <w:t xml:space="preserve">на иные цели муниципальным бюджетным и автономным учреждениям </w:t>
      </w:r>
      <w:r>
        <w:t xml:space="preserve">на соответствующий финансовый год и плановый период</w:t>
      </w:r>
      <w:r>
        <w:t xml:space="preserve">.</w:t>
      </w:r>
      <w:bookmarkEnd w:id="3"/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684"/>
        <w:rPr>
          <w:sz w:val="24"/>
          <w:szCs w:val="24"/>
        </w:rPr>
      </w:pPr>
      <w:r/>
      <w:bookmarkStart w:id="4" w:name="sub_12"/>
      <w:r>
        <w:rPr>
          <w:sz w:val="24"/>
          <w:szCs w:val="24"/>
        </w:rPr>
        <w:t xml:space="preserve">2. Условия и порядок предоставления субсиди</w:t>
      </w:r>
      <w:r>
        <w:rPr>
          <w:sz w:val="24"/>
          <w:szCs w:val="24"/>
        </w:rPr>
        <w:t xml:space="preserve">й</w:t>
      </w:r>
      <w:bookmarkEnd w:id="4"/>
      <w:r/>
      <w:r/>
    </w:p>
    <w:p>
      <w:pPr>
        <w:ind w:firstLine="709"/>
        <w:jc w:val="both"/>
      </w:pPr>
      <w:r/>
      <w:bookmarkStart w:id="5" w:name="sub_121"/>
      <w:r>
        <w:t xml:space="preserve">2.1. Д</w:t>
      </w:r>
      <w:r>
        <w:t xml:space="preserve">ля определения объема субсидий на иные цели бюджетное или автономное учреждение направляет в Уполномоченный орган заявку на предоставление субсидии на иные цели, содержащую финансово-экономическое обоснование размера субсидии на иные цели (далее - заявка).</w:t>
      </w:r>
      <w:bookmarkEnd w:id="5"/>
      <w:r/>
    </w:p>
    <w:p>
      <w:pPr>
        <w:ind w:firstLine="709"/>
        <w:jc w:val="both"/>
      </w:pPr>
      <w:r>
        <w:t xml:space="preserve">Заявка на предоставление субсидии на иные цели должна содержать:</w:t>
      </w:r>
      <w:r/>
    </w:p>
    <w:p>
      <w:pPr>
        <w:ind w:firstLine="709"/>
        <w:jc w:val="both"/>
      </w:pPr>
      <w:r>
        <w:t xml:space="preserve">пояснительную записку, содержащую обоснование необходимости предоставления субсидии на иные цели, включая расчет-обоснование суммы субсидии, в том числе предварительную смету на выполнение соответствующих работ (оказание услуг), </w:t>
      </w:r>
      <w:r>
        <w:t xml:space="preserve">проведение мероприятий, </w:t>
      </w:r>
      <w:r>
        <w:t xml:space="preserve">приобретение имущества (за исключением недвижимого </w:t>
      </w:r>
      <w:r>
        <w:t xml:space="preserve">имущества), а также предложения поставщиков (подрядчиков, исполнителей), статистические данные и (или) иную информацию;</w:t>
      </w:r>
      <w:r/>
    </w:p>
    <w:p>
      <w:pPr>
        <w:ind w:firstLine="709"/>
        <w:jc w:val="both"/>
      </w:pPr>
      <w:r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  <w:r/>
    </w:p>
    <w:p>
      <w:pPr>
        <w:ind w:firstLine="709"/>
        <w:jc w:val="both"/>
      </w:pPr>
      <w:r>
        <w:t xml:space="preserve"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  <w:r/>
    </w:p>
    <w:p>
      <w:pPr>
        <w:ind w:firstLine="709"/>
        <w:jc w:val="both"/>
      </w:pPr>
      <w:r>
        <w:t xml:space="preserve">информацию о планируемом к приобретению имуществе, в случае если целью предоставления субсидии является приобретение имущества;</w:t>
      </w:r>
      <w:r/>
    </w:p>
    <w:p>
      <w:pPr>
        <w:ind w:firstLine="709"/>
        <w:jc w:val="both"/>
      </w:pPr>
      <w:r>
        <w:t xml:space="preserve"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  <w:r/>
    </w:p>
    <w:p>
      <w:pPr>
        <w:ind w:firstLine="709"/>
        <w:jc w:val="both"/>
      </w:pPr>
      <w:r>
        <w:t xml:space="preserve">иную информацию, документально подтверждающую потребность бюджетных или автономных учреждений в осуществлении расходов.</w:t>
      </w:r>
      <w:r/>
    </w:p>
    <w:p>
      <w:pPr>
        <w:ind w:firstLine="709"/>
        <w:jc w:val="both"/>
      </w:pPr>
      <w:r/>
      <w:bookmarkStart w:id="6" w:name="sub_122"/>
      <w:r>
        <w:t xml:space="preserve">2.2. Уполномоченный орган в течение 5 (пяти) рабочих дней со дня получения заявки, осуществляет проверку документов на предмет соответствия Перечню и требованиям, установленным </w:t>
      </w:r>
      <w:hyperlink w:tooltip="#sub_121" w:anchor="sub_121" w:history="1">
        <w:r>
          <w:rPr>
            <w:rStyle w:val="700"/>
            <w:color w:val="auto"/>
          </w:rPr>
          <w:t xml:space="preserve">пунктом 2.1.</w:t>
        </w:r>
      </w:hyperlink>
      <w:r>
        <w:t xml:space="preserve"> настоящего Порядка.</w:t>
      </w:r>
      <w:bookmarkEnd w:id="6"/>
      <w:r/>
    </w:p>
    <w:p>
      <w:pPr>
        <w:ind w:firstLine="709"/>
        <w:jc w:val="both"/>
      </w:pPr>
      <w:r>
        <w:t xml:space="preserve">В случае представления неполного комплекта документов или несоответствия представленных документов требованиям, установленным </w:t>
      </w:r>
      <w:hyperlink w:tooltip="#sub_121" w:anchor="sub_121" w:history="1">
        <w:r>
          <w:rPr>
            <w:rStyle w:val="700"/>
            <w:color w:val="auto"/>
          </w:rPr>
          <w:t xml:space="preserve">пунктом 2.1</w:t>
        </w:r>
      </w:hyperlink>
      <w:r>
        <w:t xml:space="preserve"> настоящего Порядка, а также в случае недостоверности информации, содержащейся в документах, представленных учреждением, Уполномоченный орган в течение 5 (пяти) рабочих дней со дня окончания срока, указанного в </w:t>
      </w:r>
      <w:hyperlink w:tooltip="#sub_122" w:anchor="sub_122" w:history="1">
        <w:r>
          <w:rPr>
            <w:rStyle w:val="700"/>
            <w:color w:val="auto"/>
          </w:rPr>
          <w:t xml:space="preserve">абзаце первом</w:t>
        </w:r>
      </w:hyperlink>
      <w:r>
        <w:t xml:space="preserve">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  <w:r/>
    </w:p>
    <w:p>
      <w:pPr>
        <w:ind w:firstLine="709"/>
        <w:jc w:val="both"/>
      </w:pPr>
      <w:r/>
      <w:bookmarkStart w:id="7" w:name="sub_123"/>
      <w: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</w:t>
      </w:r>
      <w:hyperlink w:tooltip="#sub_121" w:anchor="sub_121" w:history="1">
        <w:r>
          <w:rPr>
            <w:rStyle w:val="700"/>
            <w:color w:val="auto"/>
          </w:rPr>
          <w:t xml:space="preserve">пунктом 2.1.</w:t>
        </w:r>
      </w:hyperlink>
      <w:r>
        <w:t xml:space="preserve"> настоя</w:t>
      </w:r>
      <w:r>
        <w:t xml:space="preserve">щего Порядка, Уполномоченный орган направляет в Финансовое управление администрации города Сосновоборска предложения в проект городского бюджета на очередной финансовый год и плановый период в соответствии со сроком, установленным Постановлением администра</w:t>
      </w:r>
      <w:r>
        <w:t xml:space="preserve">ции города Сосновоборска от 05.0</w:t>
      </w:r>
      <w:r>
        <w:t xml:space="preserve">9.2014 N 1611 "О порядке составления проекта решения о бюджете города Сосновоборска на очередной финансовый год и плановый период".</w:t>
      </w:r>
      <w:bookmarkEnd w:id="7"/>
      <w:r/>
    </w:p>
    <w:p>
      <w:pPr>
        <w:ind w:firstLine="709"/>
        <w:jc w:val="both"/>
      </w:pPr>
      <w:r>
        <w:t xml:space="preserve">Размер субсидии определяется Уполномоченным органом с учетом потребно</w:t>
      </w:r>
      <w:r>
        <w:t xml:space="preserve">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муниципального образования город Сосновоборск на цели предоставления субсидии.</w:t>
      </w:r>
      <w:r/>
    </w:p>
    <w:p>
      <w:pPr>
        <w:ind w:firstLine="709"/>
        <w:jc w:val="both"/>
      </w:pPr>
      <w:r/>
      <w:bookmarkStart w:id="8" w:name="sub_124"/>
      <w:r>
        <w:t xml:space="preserve">2.4.Уполномоченный орган вправе отказать бюджетному или автономному учреждению в предоставлении субсидии на иные цели в случаях:</w:t>
      </w:r>
      <w:bookmarkEnd w:id="8"/>
      <w:r/>
    </w:p>
    <w:p>
      <w:pPr>
        <w:ind w:firstLine="709"/>
        <w:jc w:val="both"/>
      </w:pPr>
      <w:r>
        <w:t xml:space="preserve">несоответстви</w:t>
      </w:r>
      <w:r>
        <w:t xml:space="preserve">я</w:t>
      </w:r>
      <w:r>
        <w:t xml:space="preserve"> представленных учреждением документов требованиям, определенным в соответствии с </w:t>
      </w:r>
      <w:hyperlink w:tooltip="#sub_121" w:anchor="sub_121" w:history="1">
        <w:r>
          <w:rPr>
            <w:rStyle w:val="700"/>
            <w:color w:val="auto"/>
          </w:rPr>
          <w:t xml:space="preserve">п.2.1.</w:t>
        </w:r>
      </w:hyperlink>
      <w:r>
        <w:t xml:space="preserve"> или непредставлени</w:t>
      </w:r>
      <w:r>
        <w:t xml:space="preserve">я</w:t>
      </w:r>
      <w:r>
        <w:t xml:space="preserve"> (представлени</w:t>
      </w:r>
      <w:r>
        <w:t xml:space="preserve">я</w:t>
      </w:r>
      <w:r>
        <w:t xml:space="preserve"> не в полном объеме) указанных документов;</w:t>
      </w:r>
      <w:r/>
    </w:p>
    <w:p>
      <w:pPr>
        <w:ind w:firstLine="709"/>
        <w:jc w:val="both"/>
      </w:pPr>
      <w:r>
        <w:t xml:space="preserve">недостоверность информации, содержащейся в документах, представленных учреждением;</w:t>
      </w:r>
      <w:r/>
    </w:p>
    <w:p>
      <w:pPr>
        <w:ind w:firstLine="709"/>
        <w:jc w:val="both"/>
      </w:pPr>
      <w:r>
        <w:t xml:space="preserve">отсутствия необходимого объема лимитов бюджетных обязательств на предоставление субсидий на соответствующий финансовый год.</w:t>
      </w:r>
      <w:r/>
    </w:p>
    <w:p>
      <w:pPr>
        <w:ind w:firstLine="709"/>
        <w:jc w:val="both"/>
      </w:pPr>
      <w:r/>
      <w:bookmarkStart w:id="9" w:name="sub_125"/>
      <w:r>
        <w:t xml:space="preserve">2.5. Уполномоченный орган осуществляет в срок до 01 ноября текущего финансового года подготовку проекта </w:t>
      </w:r>
      <w:r>
        <w:t xml:space="preserve">приказа</w:t>
      </w:r>
      <w:r>
        <w:t xml:space="preserve"> о</w:t>
      </w:r>
      <w:r>
        <w:t xml:space="preserve">б утверждении перечня</w:t>
      </w:r>
      <w:r>
        <w:t xml:space="preserve"> </w:t>
      </w:r>
      <w:r>
        <w:t xml:space="preserve">получателей и объема субсидий на иные цели на очередной финансовый год</w:t>
      </w:r>
      <w:r>
        <w:t xml:space="preserve"> по форме согласно </w:t>
      </w:r>
      <w:hyperlink w:tooltip="#sub_1001" w:anchor="sub_1001" w:history="1">
        <w:r>
          <w:rPr>
            <w:rStyle w:val="700"/>
            <w:color w:val="auto"/>
          </w:rPr>
          <w:t xml:space="preserve">приложению N 1</w:t>
        </w:r>
      </w:hyperlink>
      <w:r>
        <w:t xml:space="preserve"> к настоящему Порядку в пределах бюджетных ассигнований, предусмотренных на соответствующий финансовый год и на плановый период, предусмотренных Уполномоченному органу, </w:t>
      </w:r>
      <w:r>
        <w:t xml:space="preserve">за исключением случаев, когда размер субсидии определен решениями Президента Российской Федерации, Правительства Российской Федерации, законом края о краевом бюджете, правовыми актами высшего исполнительного органа государственной власти Красноярского края</w:t>
      </w:r>
      <w:r>
        <w:t xml:space="preserve"> (далее - Перечень)</w:t>
      </w:r>
      <w:r>
        <w:t xml:space="preserve">.</w:t>
      </w:r>
      <w:bookmarkEnd w:id="9"/>
      <w:r/>
    </w:p>
    <w:p>
      <w:pPr>
        <w:ind w:firstLine="709"/>
        <w:jc w:val="both"/>
      </w:pPr>
      <w:r>
        <w:t xml:space="preserve">Перечень</w:t>
      </w:r>
      <w:r>
        <w:t xml:space="preserve"> утверждается Уполномоченным органом в пределах доведенных бюджетных ассигнований по согласованию с Финансовым управлением администрации города Сосновоборска:</w:t>
      </w:r>
      <w:r/>
    </w:p>
    <w:p>
      <w:pPr>
        <w:ind w:firstLine="709"/>
        <w:jc w:val="both"/>
      </w:pPr>
      <w:r>
        <w:t xml:space="preserve">на очередной финансовый год и плановый период не позднее 31 декабря текущего финансового года;</w:t>
      </w:r>
      <w:r/>
    </w:p>
    <w:p>
      <w:pPr>
        <w:ind w:firstLine="709"/>
        <w:jc w:val="both"/>
      </w:pPr>
      <w:r>
        <w:t xml:space="preserve">в случае</w:t>
      </w:r>
      <w:r>
        <w:t xml:space="preserve"> внесения</w:t>
      </w:r>
      <w:r>
        <w:t xml:space="preserve"> изменений </w:t>
      </w:r>
      <w:r>
        <w:t xml:space="preserve">в муниципальную</w:t>
      </w:r>
      <w:r>
        <w:t xml:space="preserve"> программу города Сосновоборска, предусматривающую соответствующие изменения объемов субсидии на иные цели</w:t>
      </w:r>
      <w:r>
        <w:t xml:space="preserve">, Уполномоченный орган вносит изменения в </w:t>
      </w:r>
      <w:r>
        <w:t xml:space="preserve">Перечень</w:t>
      </w:r>
      <w:r>
        <w:t xml:space="preserve"> (изменения в течение текущего финансового года) в течение 10 рабочих дней со дня утверждения</w:t>
      </w:r>
      <w:r>
        <w:t xml:space="preserve"> муниципальной программы</w:t>
      </w:r>
      <w:r>
        <w:t xml:space="preserve">.</w:t>
      </w:r>
      <w:r/>
    </w:p>
    <w:p>
      <w:pPr>
        <w:ind w:firstLine="709"/>
        <w:jc w:val="both"/>
      </w:pPr>
      <w:r/>
      <w:bookmarkStart w:id="10" w:name="sub_126"/>
      <w:r>
        <w:t xml:space="preserve">2.6. Перечень может быть изменен Уполномоченным органом в текущем финансовом году в следующих случаях:</w:t>
      </w:r>
      <w:bookmarkEnd w:id="10"/>
      <w:r/>
    </w:p>
    <w:p>
      <w:pPr>
        <w:ind w:firstLine="709"/>
        <w:jc w:val="both"/>
      </w:pPr>
      <w:r>
        <w:t xml:space="preserve">увеличения или уменьшения объема бюджетных ассигнований, предусмотренных в решении о бюджете города на очередной финансовый год и плановый период;</w:t>
      </w:r>
      <w:r/>
    </w:p>
    <w:p>
      <w:pPr>
        <w:ind w:firstLine="709"/>
        <w:jc w:val="both"/>
      </w:pPr>
      <w:r>
        <w:t xml:space="preserve">выявления дополнительной потребности бюджетного или автономного учреждения в осуществлении расходов, предусмотренных </w:t>
      </w:r>
      <w:hyperlink w:tooltip="#sub_121" w:anchor="sub_121" w:history="1">
        <w:r>
          <w:rPr>
            <w:rStyle w:val="700"/>
            <w:color w:val="auto"/>
          </w:rPr>
          <w:t xml:space="preserve">пунктом 2.1.</w:t>
        </w:r>
      </w:hyperlink>
      <w:r>
        <w:t xml:space="preserve"> Порядка, при условии наличия соответствующих бюджетных ассигнований в решении о бюджете города на очередной финансовый год и плановый период;</w:t>
      </w:r>
      <w:r/>
    </w:p>
    <w:p>
      <w:pPr>
        <w:ind w:firstLine="709"/>
        <w:jc w:val="both"/>
      </w:pPr>
      <w:r>
        <w:t xml:space="preserve"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о бюджете города на очередной финансовый год и плановый период;</w:t>
      </w:r>
      <w:r/>
    </w:p>
    <w:p>
      <w:pPr>
        <w:ind w:firstLine="709"/>
        <w:jc w:val="both"/>
      </w:pPr>
      <w:r>
        <w:t xml:space="preserve">внесения</w:t>
      </w:r>
      <w:r>
        <w:t xml:space="preserve"> изменений в муниципальные программы города Сосно</w:t>
      </w:r>
      <w:r>
        <w:t xml:space="preserve">воборска и иные нормативные-правовые акты, устанавливающее расходное обязательство по предоставлению субсидии на иные цели, при условии наличия соответствующих бюджетных ассигнований в решении о бюджете города на очередной финансовый год и плановый период;</w:t>
      </w:r>
      <w:r/>
    </w:p>
    <w:p>
      <w:pPr>
        <w:ind w:firstLine="709"/>
        <w:jc w:val="both"/>
      </w:pPr>
      <w:r>
        <w:t xml:space="preserve">невозможности осуществления расходов на иные цели в полном объеме.</w:t>
      </w:r>
      <w:r/>
    </w:p>
    <w:p>
      <w:pPr>
        <w:ind w:firstLine="709"/>
        <w:jc w:val="both"/>
      </w:pPr>
      <w:r>
        <w:t xml:space="preserve">Внесение изменений в </w:t>
      </w:r>
      <w:r>
        <w:t xml:space="preserve">Перечень</w:t>
      </w:r>
      <w:r>
        <w:t xml:space="preserve"> осуществляется Уполномоченным органом на основании заявки бюджетного или автономного учреждения, содержащей финансово-экономическое обоснование увеличения (уменьшения) размера субсидии на иные цели, либо выделения указанной субсидии вновь.</w:t>
      </w:r>
      <w:r/>
    </w:p>
    <w:p>
      <w:pPr>
        <w:ind w:firstLine="709"/>
        <w:jc w:val="both"/>
      </w:pPr>
      <w:r/>
      <w:bookmarkStart w:id="11" w:name="sub_127"/>
      <w:r>
        <w:t xml:space="preserve">2.7. В целях предоставления субсидии между Уполномоченным органом и учреждением заключается соглашение в соответствии с типовой формой, утвержденной приказом Финансового управления администрации города Сосновоборска.</w:t>
      </w:r>
      <w:bookmarkEnd w:id="11"/>
      <w:r/>
    </w:p>
    <w:p>
      <w:pPr>
        <w:ind w:firstLine="709"/>
        <w:jc w:val="both"/>
      </w:pPr>
      <w:r>
        <w:t xml:space="preserve">Уполномоченный орган вправе уточнять и дополнять форму соглашения с учетом отраслевых особенностей в соответствующей сфере.</w:t>
      </w:r>
      <w:r/>
    </w:p>
    <w:p>
      <w:pPr>
        <w:ind w:firstLine="709"/>
        <w:jc w:val="both"/>
      </w:pPr>
      <w:r>
        <w:t xml:space="preserve">Соглашение должно быть заключено после вступления в силу решения о бюджете города на соответствующий финансовый год и плановый период.</w:t>
      </w:r>
      <w:r/>
    </w:p>
    <w:p>
      <w:pPr>
        <w:ind w:firstLine="709"/>
        <w:jc w:val="both"/>
      </w:pPr>
      <w:r>
        <w:t xml:space="preserve">При изменении </w:t>
      </w:r>
      <w:r>
        <w:t xml:space="preserve">Перечня</w:t>
      </w:r>
      <w:r>
        <w:t xml:space="preserve"> в текущем финансовом году с</w:t>
      </w:r>
      <w:r>
        <w:t xml:space="preserve">оглашение заключается после утверждения соответствующих изменений в решение о бюджете города на текущий финансовый год и плановый период и (или) после внесения соответствующих изменений в сводную бюджетную роспись бюджета города в случаях, предусмотренных </w:t>
      </w:r>
      <w:hyperlink r:id="rId19" w:tooltip="https://internet.garant.ru/document/redirect/12112604/4" w:history="1">
        <w:r>
          <w:rPr>
            <w:rStyle w:val="700"/>
            <w:color w:val="auto"/>
          </w:rPr>
          <w:t xml:space="preserve">бюджетным законодательством</w:t>
        </w:r>
      </w:hyperlink>
      <w:r>
        <w:t xml:space="preserve">.</w:t>
      </w:r>
      <w:r/>
    </w:p>
    <w:p>
      <w:pPr>
        <w:ind w:firstLine="709"/>
        <w:jc w:val="both"/>
      </w:pPr>
      <w:r>
        <w:t xml:space="preserve">Соглашение заключается на один финансовый год.</w:t>
      </w:r>
      <w:r/>
    </w:p>
    <w:p>
      <w:pPr>
        <w:ind w:firstLine="709"/>
        <w:jc w:val="both"/>
      </w:pPr>
      <w:r/>
      <w:bookmarkStart w:id="12" w:name="sub_128"/>
      <w:r>
        <w:t xml:space="preserve">2.8. У учреждения, по которому Уполномоченным органом принято решение о предоставлении субсидии на</w:t>
      </w:r>
      <w:r>
        <w:t xml:space="preserve"> иные цели, на 1-е число месяца, предшествующего месяцу, в котором планируется заключение соглашения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0" w:tooltip="https://internet.garant.ru/document/redirect/10900200/1" w:history="1">
        <w:r>
          <w:rPr>
            <w:rStyle w:val="700"/>
            <w:color w:val="auto"/>
          </w:rPr>
          <w:t xml:space="preserve">законодательством</w:t>
        </w:r>
      </w:hyperlink>
      <w:r>
        <w:t xml:space="preserve"> Российской Федерации о налогах и сборах.</w:t>
      </w:r>
      <w:r/>
    </w:p>
    <w:p>
      <w:pPr>
        <w:ind w:firstLine="709"/>
        <w:jc w:val="both"/>
      </w:pPr>
      <w:r/>
      <w:bookmarkStart w:id="13" w:name="sub_129"/>
      <w:r/>
      <w:bookmarkEnd w:id="12"/>
      <w:r>
        <w:t xml:space="preserve">2.9. Финансирование средств субсидии на иные цели бюджетным и автономным учреждениям осуществляется в соответствии с заключенным соглашением.</w:t>
      </w:r>
      <w:bookmarkEnd w:id="13"/>
      <w:r/>
    </w:p>
    <w:p>
      <w:pPr>
        <w:ind w:firstLine="709"/>
        <w:jc w:val="both"/>
      </w:pPr>
      <w:r>
        <w:t xml:space="preserve">Субсидии на иные цели перечисляются бюджетным и автономным учреждениям на отдельные лицевые счета, открываемые указанным учреждениям в Отделе N </w:t>
      </w:r>
      <w:r>
        <w:t xml:space="preserve">6</w:t>
      </w:r>
      <w:r>
        <w:t xml:space="preserve"> Управления Федерального казначейства по Красноярскому краю в порядке, установленном Федеральным казначейством.</w:t>
      </w:r>
      <w:r/>
    </w:p>
    <w:p>
      <w:pPr>
        <w:ind w:firstLine="709"/>
        <w:jc w:val="both"/>
      </w:pPr>
      <w:r>
        <w:t xml:space="preserve">Расходы бюджетных и автономных учреждений за счет средств субсидий на иные цели подлежат обязательному санкционированию в установленном порядке.</w:t>
      </w:r>
      <w:r/>
    </w:p>
    <w:p>
      <w:pPr>
        <w:jc w:val="both"/>
      </w:pPr>
      <w:r/>
      <w:r/>
    </w:p>
    <w:p>
      <w:pPr>
        <w:pStyle w:val="684"/>
        <w:rPr>
          <w:sz w:val="24"/>
          <w:szCs w:val="24"/>
        </w:rPr>
      </w:pPr>
      <w:r/>
      <w:bookmarkStart w:id="14" w:name="sub_13"/>
      <w:r>
        <w:rPr>
          <w:sz w:val="24"/>
          <w:szCs w:val="24"/>
        </w:rPr>
        <w:t xml:space="preserve">3.Требования к отчетности</w:t>
      </w:r>
      <w:bookmarkEnd w:id="14"/>
      <w:r/>
      <w:r/>
    </w:p>
    <w:p>
      <w:pPr>
        <w:ind w:firstLine="709"/>
        <w:jc w:val="both"/>
      </w:pPr>
      <w:r/>
      <w:bookmarkStart w:id="15" w:name="sub_131"/>
      <w:r>
        <w:t xml:space="preserve">3.1. Учреждение обязано предоставить Уполномоченному органу отчет об использовании субсидии на иные цели по форме согласно </w:t>
      </w:r>
      <w:hyperlink w:tooltip="#sub_1003" w:anchor="sub_1003" w:history="1">
        <w:r>
          <w:rPr>
            <w:rStyle w:val="700"/>
            <w:color w:val="auto"/>
          </w:rPr>
          <w:t xml:space="preserve">приложения </w:t>
        </w:r>
        <w:r>
          <w:rPr>
            <w:rStyle w:val="700"/>
            <w:color w:val="auto"/>
          </w:rPr>
          <w:t xml:space="preserve">2</w:t>
        </w:r>
      </w:hyperlink>
      <w:r>
        <w:t xml:space="preserve"> к настоящему Порядку и о достижении целевых показателей по форме согласно </w:t>
      </w:r>
      <w:hyperlink w:tooltip="#sub_1004" w:anchor="sub_1004" w:history="1">
        <w:r>
          <w:rPr>
            <w:rStyle w:val="700"/>
            <w:color w:val="auto"/>
          </w:rPr>
          <w:t xml:space="preserve">приложению </w:t>
        </w:r>
        <w:r>
          <w:rPr>
            <w:rStyle w:val="700"/>
            <w:color w:val="auto"/>
          </w:rPr>
          <w:t xml:space="preserve">3</w:t>
        </w:r>
      </w:hyperlink>
      <w:r>
        <w:t xml:space="preserve"> к настоящему Порядку.</w:t>
      </w:r>
      <w:r/>
    </w:p>
    <w:p>
      <w:pPr>
        <w:ind w:firstLine="709"/>
        <w:jc w:val="both"/>
      </w:pPr>
      <w:r/>
      <w:bookmarkStart w:id="16" w:name="sub_132"/>
      <w:r/>
      <w:bookmarkEnd w:id="15"/>
      <w:r>
        <w:t xml:space="preserve">3.2. Учреждение представляет Уполномоченному органу:</w:t>
      </w:r>
      <w:bookmarkEnd w:id="16"/>
      <w:r/>
    </w:p>
    <w:p>
      <w:pPr>
        <w:ind w:firstLine="709"/>
        <w:jc w:val="both"/>
      </w:pPr>
      <w:r>
        <w:t xml:space="preserve">ежеквартально до 15 числа месяца, следующего за отчетным периодом, отчет об использовании субсидии на иные цели;</w:t>
      </w:r>
      <w:r/>
    </w:p>
    <w:p>
      <w:pPr>
        <w:ind w:firstLine="709"/>
        <w:jc w:val="both"/>
      </w:pPr>
      <w:r>
        <w:t xml:space="preserve">до 25 января финансового года, следующего за годом предоставления субсидии, отчет об использовании субсидии на иные цели и отчет о достижении целевых показателей предоставления субсидии.</w:t>
      </w:r>
      <w:r/>
    </w:p>
    <w:p>
      <w:pPr>
        <w:ind w:firstLine="709"/>
        <w:jc w:val="both"/>
      </w:pPr>
      <w:r/>
      <w:bookmarkStart w:id="17" w:name="sub_133"/>
      <w:r>
        <w:t xml:space="preserve">3.3. Отчеты об использовании субсидии составляются на 1 число месяца каждого квартала и нарастающим итогом с начала года.</w:t>
      </w:r>
      <w:r/>
    </w:p>
    <w:p>
      <w:pPr>
        <w:ind w:firstLine="709"/>
        <w:jc w:val="both"/>
      </w:pPr>
      <w:r/>
      <w:bookmarkStart w:id="18" w:name="sub_134"/>
      <w:r/>
      <w:bookmarkEnd w:id="17"/>
      <w:r>
        <w:t xml:space="preserve">3.4. Уполномоченный орган составляет сводный отчет об использовании субсидии на иные цели и напра</w:t>
      </w:r>
      <w:r>
        <w:t xml:space="preserve">вляет его ежеквартально до 25 числа месяца, следующего за отчетным периодом, сводный отчет о достижении целевых показателей ежегодно до 1 февраля года, следующего за годом предоставления субсидий, в Финансовое управление администрации города Сосновоборска.</w:t>
      </w:r>
      <w:bookmarkEnd w:id="18"/>
      <w:r/>
    </w:p>
    <w:p>
      <w:pPr>
        <w:jc w:val="both"/>
      </w:pPr>
      <w:r/>
      <w:r/>
    </w:p>
    <w:p>
      <w:pPr>
        <w:pStyle w:val="684"/>
        <w:rPr>
          <w:sz w:val="24"/>
          <w:szCs w:val="24"/>
        </w:rPr>
      </w:pPr>
      <w:r/>
      <w:bookmarkStart w:id="19" w:name="sub_14"/>
      <w:r>
        <w:rPr>
          <w:sz w:val="24"/>
          <w:szCs w:val="24"/>
        </w:rPr>
        <w:t xml:space="preserve">4. Порядок принятия решения о наличии потребности в направлении не использованных в текущем финансовом году остатков средств субсидии</w:t>
      </w:r>
      <w:bookmarkEnd w:id="19"/>
      <w:r/>
      <w:r/>
    </w:p>
    <w:p>
      <w:pPr>
        <w:ind w:firstLine="709"/>
        <w:jc w:val="both"/>
      </w:pPr>
      <w:r/>
      <w:bookmarkStart w:id="20" w:name="sub_141"/>
      <w:r>
        <w:t xml:space="preserve">4.1. Не использованные в текущем финансовом году остатки средств субсидий на иные цели, предоставленных бюджетным и автономным учреждениям из городского бюджета, подлежат перечислению в городской бюджет в срок до 1 февраля очередного финансового года.</w:t>
      </w:r>
      <w:r/>
    </w:p>
    <w:p>
      <w:pPr>
        <w:ind w:firstLine="709"/>
        <w:jc w:val="both"/>
      </w:pPr>
      <w:r/>
      <w:bookmarkStart w:id="21" w:name="sub_142"/>
      <w:r/>
      <w:bookmarkEnd w:id="20"/>
      <w:r>
        <w:t xml:space="preserve">4.2. Субсидии на иные цели, не использованные в текущем финансовом году, могут использоваться учреждением в очередном финансовом году на те же цели при наличии потребности в указанных субсидиях.</w:t>
      </w:r>
      <w:r/>
    </w:p>
    <w:p>
      <w:pPr>
        <w:ind w:firstLine="709"/>
        <w:jc w:val="both"/>
      </w:pPr>
      <w:r/>
      <w:bookmarkStart w:id="22" w:name="sub_143"/>
      <w:r/>
      <w:bookmarkEnd w:id="21"/>
      <w:r>
        <w:t xml:space="preserve">4.3. Учреждения в срок до 20 января финансового года представляют Уп</w:t>
      </w:r>
      <w:r>
        <w:t xml:space="preserve">олномоченному органу информацию</w:t>
      </w:r>
      <w:r>
        <w:t xml:space="preserve">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</w:t>
      </w:r>
      <w:r>
        <w:t xml:space="preserve">ы</w:t>
      </w:r>
      <w:r>
        <w:t xml:space="preserve"> (копи</w:t>
      </w:r>
      <w:r>
        <w:t xml:space="preserve">и</w:t>
      </w:r>
      <w:r>
        <w:t xml:space="preserve"> документов), подтверждающих наличие и объем указанных обязательств учреждения.</w:t>
      </w:r>
      <w:r/>
    </w:p>
    <w:p>
      <w:pPr>
        <w:ind w:firstLine="709"/>
        <w:jc w:val="both"/>
      </w:pPr>
      <w:r/>
      <w:bookmarkStart w:id="23" w:name="sub_144"/>
      <w:r/>
      <w:bookmarkEnd w:id="22"/>
      <w:r>
        <w:t xml:space="preserve">4.4. Уполномоченный орган рассматривает представленные учреж</w:t>
      </w:r>
      <w:r>
        <w:t xml:space="preserve">дением документы, подтверждающие наличие потребности, и принимает решение (приказ) о направлении остатков субсидий на иные цели в текущем финансовом году на те же цели или отказывает в срок до 1 марта текущего финансового года (далее - приказ об остатках).</w:t>
      </w:r>
      <w:bookmarkEnd w:id="23"/>
      <w:r/>
    </w:p>
    <w:p>
      <w:pPr>
        <w:jc w:val="both"/>
      </w:pPr>
      <w:r/>
      <w:r/>
    </w:p>
    <w:p>
      <w:pPr>
        <w:pStyle w:val="684"/>
        <w:rPr>
          <w:sz w:val="24"/>
          <w:szCs w:val="24"/>
        </w:rPr>
      </w:pPr>
      <w:r/>
      <w:bookmarkStart w:id="24" w:name="sub_15"/>
      <w:r>
        <w:rPr>
          <w:sz w:val="24"/>
          <w:szCs w:val="24"/>
        </w:rPr>
        <w:t xml:space="preserve">5. Порядок осуществления контроля </w:t>
      </w:r>
      <w:r>
        <w:rPr>
          <w:sz w:val="24"/>
          <w:szCs w:val="24"/>
        </w:rPr>
        <w:t xml:space="preserve">за соблюдением целей, </w:t>
      </w:r>
      <w:r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и порядка </w:t>
      </w:r>
      <w:r>
        <w:rPr>
          <w:sz w:val="24"/>
          <w:szCs w:val="24"/>
        </w:rPr>
        <w:t xml:space="preserve">предоставления субсиди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 и ответственности за их несоблюдение</w:t>
      </w:r>
      <w:bookmarkEnd w:id="24"/>
      <w:r/>
    </w:p>
    <w:p>
      <w:pPr>
        <w:jc w:val="both"/>
      </w:pPr>
      <w:r/>
      <w:r/>
    </w:p>
    <w:p>
      <w:pPr>
        <w:ind w:firstLine="709"/>
        <w:jc w:val="both"/>
      </w:pPr>
      <w:r/>
      <w:bookmarkStart w:id="25" w:name="sub_151"/>
      <w:r>
        <w:t xml:space="preserve">5.1. Субсидии на иные цели, предоставляемые в соответствии с настоящим Порядком, подлежат обязательной проверке Уполномоченным органом и Финансовым управление администрации города Сосновоборска.</w:t>
      </w:r>
      <w:r/>
    </w:p>
    <w:p>
      <w:pPr>
        <w:ind w:firstLine="709"/>
        <w:jc w:val="both"/>
      </w:pPr>
      <w:r/>
      <w:bookmarkStart w:id="26" w:name="sub_152"/>
      <w:r/>
      <w:bookmarkEnd w:id="25"/>
      <w:r>
        <w:t xml:space="preserve">5.2. В случае установления по итогам проверок, проведе</w:t>
      </w:r>
      <w:r>
        <w:t xml:space="preserve">нных Уполномоченным органом и Финансовым управлением администрации города Сосновоборска факта нарушения целей и условий предоставления субсидий, предоставленные субсидии на иные цели подлежат возврату в бюджет муниципального образования город Сосновоборск.</w:t>
      </w:r>
      <w:r/>
    </w:p>
    <w:p>
      <w:pPr>
        <w:ind w:firstLine="709"/>
        <w:jc w:val="both"/>
      </w:pPr>
      <w:r/>
      <w:bookmarkStart w:id="27" w:name="sub_153"/>
      <w:r/>
      <w:bookmarkEnd w:id="26"/>
      <w:r>
        <w:t xml:space="preserve">5.3. При </w:t>
      </w:r>
      <w:r>
        <w:t xml:space="preserve">недостижении</w:t>
      </w:r>
      <w:r>
        <w:t xml:space="preserve"> результатов, установленных в приказе Уполномоченного органа в соответствии с </w:t>
      </w:r>
      <w:hyperlink w:tooltip="#sub_125" w:anchor="sub_125" w:history="1">
        <w:r>
          <w:rPr>
            <w:rStyle w:val="700"/>
            <w:color w:val="auto"/>
          </w:rPr>
          <w:t xml:space="preserve">пунктом 2.5.</w:t>
        </w:r>
      </w:hyperlink>
      <w:r>
        <w:t xml:space="preserve"> настоящего порядка, субсидия подлежит возврату в размере пропорциональном за каждый процентный пункт </w:t>
      </w:r>
      <w:r>
        <w:t xml:space="preserve">недостижения</w:t>
      </w:r>
      <w:r>
        <w:t xml:space="preserve"> значения результата предоставления субсидии.</w:t>
      </w:r>
      <w:r/>
    </w:p>
    <w:p>
      <w:pPr>
        <w:ind w:firstLine="709"/>
        <w:jc w:val="both"/>
      </w:pPr>
      <w:r/>
      <w:bookmarkStart w:id="28" w:name="sub_154"/>
      <w:r/>
      <w:bookmarkEnd w:id="27"/>
      <w:r>
        <w:t xml:space="preserve">5.4. Решение о возврате субсидии на иные цели определяется приказом Уполномоченного органа либо Финансового управления администрации города Сосновоборска.</w:t>
      </w:r>
      <w:r/>
    </w:p>
    <w:p>
      <w:pPr>
        <w:ind w:firstLine="709"/>
        <w:jc w:val="both"/>
      </w:pPr>
      <w:r/>
      <w:bookmarkStart w:id="29" w:name="sub_155"/>
      <w:r/>
      <w:bookmarkEnd w:id="28"/>
      <w:r>
        <w:t xml:space="preserve">5.5. В случае несоблюдения учреждением целей и условий, установленных при предоставлении субсидии, выявленного по фактам проверок, </w:t>
      </w:r>
      <w:r>
        <w:t xml:space="preserve">недостижении</w:t>
      </w:r>
      <w:r>
        <w:t xml:space="preserve"> результатов </w:t>
      </w:r>
      <w:r>
        <w:t xml:space="preserve">предоставления </w:t>
      </w:r>
      <w:r>
        <w:t xml:space="preserve">субсидии на иные цели средства подлежат возврату:</w:t>
      </w:r>
      <w:bookmarkEnd w:id="29"/>
      <w:r/>
    </w:p>
    <w:p>
      <w:pPr>
        <w:ind w:firstLine="709"/>
        <w:jc w:val="both"/>
      </w:pPr>
      <w:r>
        <w:t xml:space="preserve">по приказу Уполномоченного органа в течение 30 (тридцати) календарных дней со дня его получения;</w:t>
      </w:r>
      <w:r/>
    </w:p>
    <w:p>
      <w:pPr>
        <w:ind w:firstLine="709"/>
        <w:jc w:val="both"/>
      </w:pPr>
      <w:r>
        <w:t xml:space="preserve">по приказу (распоряжению) Финансового управления администрации города Сосновоборска в срок указанный в приказе (распоряжении).</w:t>
      </w:r>
      <w:r/>
    </w:p>
    <w:p>
      <w:pPr>
        <w:ind w:firstLine="709"/>
        <w:jc w:val="both"/>
      </w:pPr>
      <w:r/>
      <w:bookmarkStart w:id="30" w:name="sub_156"/>
      <w:r>
        <w:t xml:space="preserve">5.6. Руководители учреждений несут ответственность за эффективное и целевое использование предоставленных субсидий на иные цели в соответствии с законодательством Российской Федерации.</w:t>
      </w:r>
      <w:bookmarkEnd w:id="30"/>
      <w:r/>
    </w:p>
    <w:p>
      <w:pPr>
        <w:jc w:val="both"/>
      </w:pPr>
      <w:r/>
      <w:r/>
    </w:p>
    <w:p>
      <w:pPr>
        <w:jc w:val="right"/>
        <w:rPr>
          <w:rStyle w:val="701"/>
          <w:color w:val="auto"/>
        </w:rPr>
      </w:pPr>
      <w:r/>
      <w:bookmarkStart w:id="31" w:name="sub_1001"/>
      <w:r/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right"/>
        <w:rPr>
          <w:rStyle w:val="701"/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</w:r>
      <w:r/>
    </w:p>
    <w:p>
      <w:pPr>
        <w:jc w:val="right"/>
        <w:rPr>
          <w:rStyle w:val="701"/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</w:r>
      <w:r/>
    </w:p>
    <w:tbl>
      <w:tblPr>
        <w:tblStyle w:val="68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>
        <w:trPr/>
        <w:tc>
          <w:tcPr>
            <w:tcW w:w="4782" w:type="dxa"/>
            <w:textDirection w:val="lrTb"/>
            <w:noWrap w:val="false"/>
          </w:tcPr>
          <w:p>
            <w:pPr>
              <w:jc w:val="right"/>
              <w:rPr>
                <w:rStyle w:val="701"/>
                <w:b w:val="0"/>
                <w:color w:val="auto"/>
              </w:rPr>
            </w:pPr>
            <w:r>
              <w:rPr>
                <w:b w:val="0"/>
                <w:color w:val="auto"/>
              </w:rPr>
            </w:r>
            <w:r/>
          </w:p>
        </w:tc>
        <w:tc>
          <w:tcPr>
            <w:tcW w:w="4782" w:type="dxa"/>
            <w:textDirection w:val="lrTb"/>
            <w:noWrap w:val="false"/>
          </w:tcPr>
          <w:p>
            <w:pPr>
              <w:jc w:val="right"/>
              <w:rPr>
                <w:rStyle w:val="701"/>
                <w:b w:val="0"/>
                <w:color w:val="auto"/>
              </w:rPr>
            </w:pPr>
            <w:r>
              <w:rPr>
                <w:rStyle w:val="701"/>
                <w:b w:val="0"/>
                <w:color w:val="auto"/>
              </w:rPr>
              <w:t xml:space="preserve">Приложение N 1</w:t>
            </w:r>
            <w:r/>
          </w:p>
          <w:p>
            <w:pPr>
              <w:jc w:val="both"/>
              <w:rPr>
                <w:rStyle w:val="701"/>
                <w:b w:val="0"/>
                <w:color w:val="auto"/>
              </w:rPr>
            </w:pPr>
            <w:r>
              <w:rPr>
                <w:rStyle w:val="701"/>
                <w:b w:val="0"/>
                <w:color w:val="auto"/>
              </w:rPr>
              <w:t xml:space="preserve">к</w:t>
            </w:r>
            <w:r>
              <w:rPr>
                <w:rStyle w:val="701"/>
                <w:b w:val="0"/>
                <w:color w:val="auto"/>
              </w:rPr>
              <w:t xml:space="preserve"> </w:t>
            </w:r>
            <w:hyperlink w:tooltip="#sub_1000" w:anchor="sub_1000" w:history="1">
              <w:r>
                <w:rPr>
                  <w:rStyle w:val="700"/>
                  <w:color w:val="auto"/>
                </w:rPr>
                <w:t xml:space="preserve">Порядку</w:t>
              </w:r>
            </w:hyperlink>
            <w:r>
              <w:t xml:space="preserve"> определения объема и условий предоставления из бюджета города Сосновоборска субсидий на иные цели муниципальным бюджетным и автономным учреждениям, в отношении которых </w:t>
            </w:r>
            <w:r>
              <w:t xml:space="preserve">Управлением образования администрации города Сосновоборска</w:t>
            </w:r>
            <w:r>
              <w:t xml:space="preserve"> осуществляются отдельные функции и полномочия Учредителя</w:t>
            </w:r>
            <w:r/>
          </w:p>
        </w:tc>
      </w:tr>
    </w:tbl>
    <w:p>
      <w:pPr>
        <w:jc w:val="right"/>
        <w:rPr>
          <w:rStyle w:val="701"/>
          <w:b w:val="0"/>
          <w:color w:val="auto"/>
        </w:rPr>
      </w:pPr>
      <w:r>
        <w:rPr>
          <w:b w:val="0"/>
          <w:color w:val="auto"/>
        </w:rPr>
      </w:r>
      <w:bookmarkEnd w:id="31"/>
      <w:r/>
    </w:p>
    <w:p>
      <w:r/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Style w:val="701"/>
          <w:rFonts w:ascii="Times New Roman" w:hAnsi="Times New Roman" w:cs="Times New Roman"/>
          <w:color w:val="auto"/>
        </w:rPr>
        <w:t xml:space="preserve">Перечень</w:t>
      </w:r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Style w:val="701"/>
          <w:rFonts w:ascii="Times New Roman" w:hAnsi="Times New Roman" w:cs="Times New Roman"/>
          <w:color w:val="auto"/>
        </w:rPr>
        <w:t xml:space="preserve">получателей и объем субсидий на иные цели на очередной финансовый год</w:t>
      </w:r>
      <w:r/>
    </w:p>
    <w:p>
      <w:r/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67"/>
        <w:gridCol w:w="2253"/>
        <w:gridCol w:w="1271"/>
        <w:gridCol w:w="872"/>
        <w:gridCol w:w="2861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7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расходования субсидии на иные цели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t xml:space="preserve">субсидии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субсидии на текущий финансовый год (рублей)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7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7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7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7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6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p>
      <w:pPr>
        <w:jc w:val="both"/>
        <w:rPr>
          <w:rFonts w:ascii="Arial" w:hAnsi="Arial" w:cs="Arial"/>
        </w:rPr>
        <w:sectPr>
          <w:footerReference w:type="default" r:id="rId10"/>
          <w:footnotePr/>
          <w:endnotePr/>
          <w:type w:val="nextPage"/>
          <w:pgSz w:w="11900" w:h="16800" w:orient="portrait"/>
          <w:pgMar w:top="567" w:right="851" w:bottom="567" w:left="1418" w:header="0" w:footer="0" w:gutter="0"/>
          <w:cols w:num="1" w:sep="0" w:space="720" w:equalWidth="1"/>
          <w:docGrid w:linePitch="360"/>
        </w:sectPr>
      </w:pPr>
      <w:r/>
      <w:bookmarkStart w:id="32" w:name="_GoBack"/>
      <w:r/>
      <w:bookmarkEnd w:id="32"/>
      <w:r/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Style w:val="68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right"/>
              <w:rPr>
                <w:rStyle w:val="701"/>
                <w:rFonts w:ascii="Arial" w:hAnsi="Arial" w:cs="Arial"/>
                <w:color w:val="auto"/>
              </w:rPr>
            </w:pPr>
            <w:r/>
            <w:bookmarkStart w:id="33" w:name="sub_1003"/>
            <w:r/>
            <w:bookmarkStart w:id="34" w:name="sub_1004"/>
            <w:r/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jc w:val="right"/>
              <w:rPr>
                <w:rStyle w:val="701"/>
                <w:b w:val="0"/>
                <w:color w:val="auto"/>
              </w:rPr>
            </w:pPr>
            <w:r>
              <w:rPr>
                <w:rStyle w:val="701"/>
                <w:b w:val="0"/>
                <w:color w:val="auto"/>
              </w:rPr>
              <w:t xml:space="preserve">Приложение 2</w:t>
            </w:r>
            <w:r/>
          </w:p>
          <w:p>
            <w:pPr>
              <w:jc w:val="both"/>
              <w:rPr>
                <w:rStyle w:val="701"/>
                <w:b w:val="0"/>
                <w:color w:val="auto"/>
              </w:rPr>
            </w:pPr>
            <w:r>
              <w:rPr>
                <w:rStyle w:val="701"/>
                <w:b w:val="0"/>
                <w:color w:val="auto"/>
              </w:rPr>
              <w:t xml:space="preserve">к</w:t>
            </w:r>
            <w:r>
              <w:rPr>
                <w:rStyle w:val="701"/>
                <w:b w:val="0"/>
                <w:color w:val="auto"/>
              </w:rPr>
              <w:t xml:space="preserve"> </w:t>
            </w:r>
            <w:hyperlink w:tooltip="#sub_1000" w:anchor="sub_1000" w:history="1">
              <w:r>
                <w:rPr>
                  <w:rStyle w:val="700"/>
                  <w:color w:val="auto"/>
                </w:rPr>
                <w:t xml:space="preserve">Порядку</w:t>
              </w:r>
            </w:hyperlink>
            <w:r>
              <w:rPr>
                <w:rStyle w:val="701"/>
                <w:b w:val="0"/>
                <w:color w:val="auto"/>
              </w:rPr>
              <w:t xml:space="preserve"> </w:t>
            </w:r>
            <w:r>
              <w:t xml:space="preserve">определения объема и условий предоставления из бюджета города Сосновоборска субсидий на иные цели муниципальным бюджетным и автономным учреждениям, в отношении которых </w:t>
            </w:r>
            <w:r>
              <w:t xml:space="preserve">Управлением образования администрации города Сосновоборска </w:t>
            </w:r>
            <w:r>
              <w:t xml:space="preserve">осуществляются отдельные функции и полномочия Учредителя</w:t>
            </w:r>
            <w:r>
              <w:rPr>
                <w:rStyle w:val="701"/>
                <w:b w:val="0"/>
                <w:color w:val="auto"/>
              </w:rPr>
              <w:t xml:space="preserve"> </w:t>
            </w:r>
            <w:r/>
          </w:p>
        </w:tc>
      </w:tr>
    </w:tbl>
    <w:p>
      <w:pPr>
        <w:jc w:val="right"/>
        <w:rPr>
          <w:rStyle w:val="701"/>
          <w:color w:val="auto"/>
        </w:rPr>
      </w:pPr>
      <w:r>
        <w:rPr>
          <w:color w:val="auto"/>
        </w:rPr>
      </w:r>
      <w:bookmarkEnd w:id="33"/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Style w:val="701"/>
          <w:rFonts w:ascii="Times New Roman" w:hAnsi="Times New Roman" w:cs="Times New Roman"/>
          <w:color w:val="auto"/>
        </w:rPr>
        <w:t xml:space="preserve">Отчет</w:t>
      </w:r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Style w:val="701"/>
          <w:rFonts w:ascii="Times New Roman" w:hAnsi="Times New Roman" w:cs="Times New Roman"/>
          <w:color w:val="auto"/>
        </w:rPr>
        <w:t xml:space="preserve">об использовании субсидии на иные цели за 20____ год.</w:t>
      </w:r>
      <w:r/>
    </w:p>
    <w:p>
      <w:pPr>
        <w:jc w:val="center"/>
      </w:pPr>
      <w:r/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учреждения)</w:t>
      </w:r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"___" _______________ 20__ г.</w:t>
      </w:r>
      <w:r/>
    </w:p>
    <w:p>
      <w:r/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83"/>
        <w:gridCol w:w="913"/>
        <w:gridCol w:w="1790"/>
        <w:gridCol w:w="1440"/>
        <w:gridCol w:w="2003"/>
        <w:gridCol w:w="1843"/>
        <w:gridCol w:w="1701"/>
        <w:gridCol w:w="1843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расходования субсидии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Раздел, подраздел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статья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Разрешенный</w:t>
            </w:r>
            <w:r/>
          </w:p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использованию остаток субсидии на иные цели прошлых лет (руб.)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Плановые назначения на текущий финансовый год (с учетом уточнений) (руб.)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профинансировано (нарастающим итогом с начала текущего финансового года) (руб.)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(кассовые расходы) нарастающим итогом с начала текущего финансового года (руб.)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Остатки неиспользованных средств (на конец отчетного периода)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(указать причину не освоения средств)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учреждения ____________ _______________________</w:t>
      </w:r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(подпись)       (расшифровка подписи)</w:t>
      </w:r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_____________ ________________________ ___________</w:t>
      </w:r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(подпись)          (расшифровка подписи)        (телефон)</w:t>
      </w:r>
      <w:r/>
    </w:p>
    <w:p>
      <w:pPr>
        <w:jc w:val="both"/>
        <w:rPr>
          <w:rStyle w:val="701"/>
          <w:color w:val="auto"/>
        </w:rPr>
      </w:pPr>
      <w:r>
        <w:rPr>
          <w:color w:val="auto"/>
        </w:rPr>
      </w:r>
      <w:r/>
    </w:p>
    <w:p>
      <w:pPr>
        <w:jc w:val="both"/>
        <w:rPr>
          <w:rStyle w:val="701"/>
          <w:color w:val="auto"/>
        </w:rPr>
      </w:pPr>
      <w:r>
        <w:rPr>
          <w:color w:val="auto"/>
        </w:rPr>
      </w:r>
      <w:r/>
    </w:p>
    <w:tbl>
      <w:tblPr>
        <w:tblStyle w:val="68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right"/>
              <w:rPr>
                <w:rStyle w:val="701"/>
                <w:b w:val="0"/>
                <w:color w:val="auto"/>
              </w:rPr>
            </w:pPr>
            <w:r>
              <w:rPr>
                <w:b w:val="0"/>
                <w:color w:val="auto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jc w:val="right"/>
              <w:rPr>
                <w:rStyle w:val="701"/>
                <w:b w:val="0"/>
                <w:color w:val="auto"/>
              </w:rPr>
            </w:pPr>
            <w:r>
              <w:rPr>
                <w:rStyle w:val="701"/>
                <w:b w:val="0"/>
                <w:color w:val="auto"/>
              </w:rPr>
              <w:t xml:space="preserve">Приложение 3</w:t>
            </w:r>
            <w:r/>
          </w:p>
          <w:p>
            <w:pPr>
              <w:ind w:left="1112"/>
              <w:jc w:val="both"/>
              <w:rPr>
                <w:rStyle w:val="701"/>
                <w:b w:val="0"/>
                <w:color w:val="auto"/>
              </w:rPr>
            </w:pPr>
            <w:r>
              <w:rPr>
                <w:rStyle w:val="701"/>
                <w:b w:val="0"/>
                <w:color w:val="auto"/>
              </w:rPr>
              <w:t xml:space="preserve">к</w:t>
            </w:r>
            <w:r>
              <w:rPr>
                <w:rStyle w:val="701"/>
                <w:b w:val="0"/>
                <w:color w:val="auto"/>
              </w:rPr>
              <w:t xml:space="preserve"> </w:t>
            </w:r>
            <w:hyperlink w:tooltip="#sub_1000" w:anchor="sub_1000" w:history="1">
              <w:r>
                <w:rPr>
                  <w:rStyle w:val="700"/>
                  <w:color w:val="auto"/>
                </w:rPr>
                <w:t xml:space="preserve">Порядку</w:t>
              </w:r>
            </w:hyperlink>
            <w:r>
              <w:rPr>
                <w:rStyle w:val="701"/>
                <w:b w:val="0"/>
                <w:color w:val="auto"/>
              </w:rPr>
              <w:t xml:space="preserve"> </w:t>
            </w:r>
            <w:r>
              <w:t xml:space="preserve">определения объема и условий предоставления из бюджета города Сосновоборска субсидий на иные цели муниципальным бюджетным и автономным учреждениям, в отношении которых </w:t>
            </w:r>
            <w:r>
              <w:t xml:space="preserve">Управлением образования администрации города Сосновоборска </w:t>
            </w:r>
            <w:r>
              <w:t xml:space="preserve">осуществляются отдельные функции и полномочия Учредителя</w:t>
            </w:r>
            <w:r>
              <w:rPr>
                <w:rStyle w:val="701"/>
                <w:b w:val="0"/>
                <w:color w:val="auto"/>
              </w:rPr>
              <w:t xml:space="preserve"> </w:t>
            </w:r>
            <w:r/>
          </w:p>
        </w:tc>
      </w:tr>
    </w:tbl>
    <w:p>
      <w:r/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Style w:val="701"/>
          <w:rFonts w:ascii="Times New Roman" w:hAnsi="Times New Roman" w:cs="Times New Roman"/>
          <w:color w:val="auto"/>
        </w:rPr>
        <w:t xml:space="preserve">Отчет</w:t>
      </w:r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Style w:val="701"/>
          <w:rFonts w:ascii="Times New Roman" w:hAnsi="Times New Roman" w:cs="Times New Roman"/>
          <w:color w:val="auto"/>
        </w:rPr>
        <w:t xml:space="preserve">о достижении значений результатов</w:t>
      </w:r>
      <w:r/>
    </w:p>
    <w:p>
      <w:r/>
      <w:r/>
    </w:p>
    <w:p>
      <w:pPr>
        <w:pStyle w:val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учреждения _______________________________________</w:t>
      </w:r>
      <w:r/>
    </w:p>
    <w:p>
      <w:r/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031"/>
        <w:gridCol w:w="2270"/>
        <w:gridCol w:w="1276"/>
        <w:gridCol w:w="904"/>
        <w:gridCol w:w="1080"/>
        <w:gridCol w:w="1418"/>
        <w:gridCol w:w="1076"/>
        <w:gridCol w:w="1192"/>
        <w:gridCol w:w="1418"/>
        <w:gridCol w:w="1984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vMerge w:val="restart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vMerge w:val="restart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расходования </w:t>
            </w:r>
            <w:r>
              <w:rPr>
                <w:rFonts w:ascii="Times New Roman" w:hAnsi="Times New Roman" w:cs="Times New Roman"/>
              </w:rPr>
              <w:t xml:space="preserve">(</w:t>
            </w:r>
            <w:hyperlink w:tooltip="#sub_10041" w:anchor="sub_10041" w:history="1">
              <w:r>
                <w:rPr>
                  <w:rStyle w:val="700"/>
                  <w:rFonts w:ascii="Times New Roman" w:hAnsi="Times New Roman" w:cs="Times New Roman"/>
                  <w:color w:val="auto"/>
                </w:rPr>
                <w:t xml:space="preserve">1</w:t>
              </w:r>
            </w:hyperlink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vMerge w:val="restart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проекта (мероприятия)(</w:t>
            </w:r>
            <w:hyperlink w:tooltip="#sub_10042" w:anchor="sub_10042" w:history="1">
              <w:r>
                <w:rPr>
                  <w:rStyle w:val="700"/>
                  <w:rFonts w:ascii="Times New Roman" w:hAnsi="Times New Roman" w:cs="Times New Roman"/>
                  <w:color w:val="auto"/>
                </w:rPr>
                <w:t xml:space="preserve">2</w:t>
              </w:r>
            </w:hyperlink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</w:t>
            </w:r>
            <w:r>
              <w:rPr>
                <w:rFonts w:ascii="Times New Roman" w:hAnsi="Times New Roman" w:cs="Times New Roman"/>
              </w:rPr>
              <w:t xml:space="preserve"> предоставления</w:t>
            </w:r>
            <w:r>
              <w:rPr>
                <w:rFonts w:ascii="Times New Roman" w:hAnsi="Times New Roman" w:cs="Times New Roman"/>
              </w:rPr>
              <w:t xml:space="preserve"> субсидии(</w:t>
            </w:r>
            <w:hyperlink w:tooltip="#sub_10043" w:anchor="sub_10043" w:history="1">
              <w:r>
                <w:rPr>
                  <w:rStyle w:val="700"/>
                  <w:rFonts w:ascii="Times New Roman" w:hAnsi="Times New Roman" w:cs="Times New Roman"/>
                  <w:color w:val="auto"/>
                </w:rPr>
                <w:t xml:space="preserve">3</w:t>
              </w:r>
            </w:hyperlink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4" w:type="dxa"/>
            <w:vMerge w:val="restart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изм.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4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результата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достижения результата (</w:t>
            </w:r>
            <w:r>
              <w:rPr>
                <w:rFonts w:ascii="Times New Roman" w:hAnsi="Times New Roman" w:cs="Times New Roman"/>
              </w:rPr>
              <w:t xml:space="preserve">дд.мм.гг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отклонения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vMerge w:val="continue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vMerge w:val="continue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vMerge w:val="continue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4" w:type="dxa"/>
            <w:vMerge w:val="continue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План(</w:t>
            </w:r>
            <w:hyperlink w:tooltip="#sub_10044" w:anchor="sub_10044" w:history="1">
              <w:r>
                <w:rPr>
                  <w:rStyle w:val="700"/>
                  <w:rFonts w:ascii="Times New Roman" w:hAnsi="Times New Roman" w:cs="Times New Roman"/>
                  <w:color w:val="auto"/>
                </w:rPr>
                <w:t xml:space="preserve">4</w:t>
              </w:r>
            </w:hyperlink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(по состоянию на отчетную дату)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6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выполнения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2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План(</w:t>
            </w:r>
            <w:hyperlink w:tooltip="#sub_10044" w:anchor="sub_10044" w:history="1">
              <w:r>
                <w:rPr>
                  <w:rStyle w:val="700"/>
                  <w:rFonts w:ascii="Times New Roman" w:hAnsi="Times New Roman" w:cs="Times New Roman"/>
                  <w:color w:val="auto"/>
                </w:rPr>
                <w:t xml:space="preserve">4</w:t>
              </w:r>
            </w:hyperlink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(по состоянию на отчетную дату)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4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6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2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85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70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4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6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2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учреждения ____________ ______________________</w:t>
      </w:r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(расшифровка подписи)</w:t>
      </w:r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_____________ ________________________ ___________</w:t>
      </w:r>
      <w:r/>
    </w:p>
    <w:p>
      <w:pPr>
        <w:pStyle w:val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(расшифровка подписи)   (телефон)</w:t>
      </w:r>
      <w:r/>
    </w:p>
    <w:p>
      <w:r/>
      <w:r/>
    </w:p>
    <w:p>
      <w:pPr>
        <w:pStyle w:val="705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</w:t>
      </w:r>
      <w:r/>
    </w:p>
    <w:p>
      <w:pPr>
        <w:pStyle w:val="705"/>
        <w:rPr>
          <w:sz w:val="16"/>
          <w:szCs w:val="16"/>
        </w:rPr>
      </w:pPr>
      <w:r/>
      <w:bookmarkStart w:id="35" w:name="sub_10041"/>
      <w:r>
        <w:rPr>
          <w:sz w:val="22"/>
          <w:szCs w:val="22"/>
        </w:rPr>
        <w:t xml:space="preserve">     </w:t>
      </w:r>
      <w:r>
        <w:rPr>
          <w:sz w:val="16"/>
          <w:szCs w:val="16"/>
        </w:rPr>
        <w:t xml:space="preserve">(</w:t>
      </w:r>
      <w:r>
        <w:rPr>
          <w:rStyle w:val="701"/>
          <w:color w:val="auto"/>
          <w:sz w:val="16"/>
          <w:szCs w:val="16"/>
        </w:rPr>
        <w:t xml:space="preserve">1</w:t>
      </w:r>
      <w:r>
        <w:rPr>
          <w:sz w:val="16"/>
          <w:szCs w:val="16"/>
        </w:rPr>
        <w:t xml:space="preserve">)  Наименование субсидии, указываемого в настоящей таблице, должно</w:t>
      </w:r>
      <w:bookmarkEnd w:id="35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соответствовать целям предоставления субсидии, указанным в соглашении.</w:t>
      </w:r>
      <w:r/>
    </w:p>
    <w:p>
      <w:pPr>
        <w:pStyle w:val="705"/>
        <w:rPr>
          <w:sz w:val="16"/>
          <w:szCs w:val="16"/>
        </w:rPr>
      </w:pPr>
      <w:r/>
      <w:bookmarkStart w:id="36" w:name="sub_10042"/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r>
        <w:rPr>
          <w:rStyle w:val="701"/>
          <w:color w:val="auto"/>
          <w:sz w:val="16"/>
          <w:szCs w:val="16"/>
        </w:rPr>
        <w:t xml:space="preserve">2</w:t>
      </w:r>
      <w:r>
        <w:rPr>
          <w:sz w:val="16"/>
          <w:szCs w:val="16"/>
        </w:rPr>
        <w:t xml:space="preserve">)  Заполняется в случаях, если предусмотрено перечисление субсидии</w:t>
      </w:r>
      <w:bookmarkEnd w:id="36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 целях  осуществления  полномочий  по реализации программ, региональных</w:t>
      </w:r>
      <w:r/>
    </w:p>
    <w:p>
      <w:pPr>
        <w:pStyle w:val="705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проектов,   реализуемых  в  рамках  федеральных  проектов,  в  том  числе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входящих в состав национальных проектов.</w:t>
      </w:r>
      <w:r/>
    </w:p>
    <w:p>
      <w:pPr>
        <w:pStyle w:val="705"/>
        <w:rPr>
          <w:sz w:val="16"/>
          <w:szCs w:val="16"/>
        </w:rPr>
      </w:pPr>
      <w:r/>
      <w:bookmarkStart w:id="37" w:name="sub_10043"/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r>
        <w:rPr>
          <w:rStyle w:val="701"/>
          <w:color w:val="auto"/>
          <w:sz w:val="16"/>
          <w:szCs w:val="16"/>
        </w:rPr>
        <w:t xml:space="preserve">3</w:t>
      </w:r>
      <w:r>
        <w:rPr>
          <w:sz w:val="16"/>
          <w:szCs w:val="16"/>
        </w:rPr>
        <w:t xml:space="preserve">)  Наименование  результата,  указываемого  в  настоящей  таблице,</w:t>
      </w:r>
      <w:bookmarkEnd w:id="37"/>
      <w:r/>
    </w:p>
    <w:p>
      <w:pPr>
        <w:pStyle w:val="705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должно  соответствовать  направлениям расходования, утверждаемым приказом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(распоряжением) Уполномоченного органа.</w:t>
      </w:r>
      <w:r/>
    </w:p>
    <w:p>
      <w:pPr>
        <w:pStyle w:val="705"/>
        <w:rPr>
          <w:sz w:val="16"/>
          <w:szCs w:val="16"/>
        </w:rPr>
      </w:pPr>
      <w:r/>
      <w:bookmarkStart w:id="38" w:name="sub_10044"/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r>
        <w:rPr>
          <w:rStyle w:val="701"/>
          <w:color w:val="auto"/>
          <w:sz w:val="16"/>
          <w:szCs w:val="16"/>
        </w:rPr>
        <w:t xml:space="preserve">4</w:t>
      </w:r>
      <w:r>
        <w:rPr>
          <w:sz w:val="16"/>
          <w:szCs w:val="16"/>
        </w:rPr>
        <w:t xml:space="preserve">)  Плановое  значение  результата  и  дата  достижения результата,</w:t>
      </w:r>
      <w:bookmarkEnd w:id="38"/>
      <w:r/>
    </w:p>
    <w:p>
      <w:pPr>
        <w:pStyle w:val="705"/>
        <w:rPr>
          <w:rStyle w:val="701"/>
          <w:b w:val="0"/>
          <w:b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указываемого</w:t>
      </w:r>
      <w:r>
        <w:rPr>
          <w:sz w:val="16"/>
          <w:szCs w:val="16"/>
        </w:rPr>
        <w:t xml:space="preserve">    в  настоящей  таблице,  должно  соответствовать  плановым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значениям, указанным в соглашении.</w:t>
      </w:r>
      <w:bookmarkEnd w:id="34"/>
      <w:r/>
      <w:r/>
    </w:p>
    <w:sectPr>
      <w:headerReference w:type="default" r:id="rId9"/>
      <w:footnotePr/>
      <w:endnotePr/>
      <w:type w:val="nextPage"/>
      <w:pgSz w:w="16838" w:h="11906" w:orient="landscape"/>
      <w:pgMar w:top="851" w:right="1134" w:bottom="1701" w:left="1134" w:header="142" w:footer="26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Symbol">
    <w:panose1 w:val="05050102010706020507"/>
  </w:font>
  <w:font w:name="Calibri Light">
    <w:panose1 w:val="020F0302020204030204"/>
  </w:font>
  <w:font w:name="Courier New">
    <w:panose1 w:val="02070309020205020404"/>
  </w:font>
  <w:font w:name="Times New Roman CYR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br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</w:pPr>
    <w:r/>
    <w:r/>
  </w:p>
  <w:p>
    <w:pPr>
      <w:pStyle w:val="6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firstLine="0"/>
        <w:tabs>
          <w:tab w:val="num" w:pos="708" w:leader="none"/>
        </w:tabs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num" w:pos="7188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num" w:pos="7188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14" w:hanging="360"/>
      </w:pPr>
    </w:lvl>
    <w:lvl w:ilvl="1">
      <w:start w:val="1"/>
      <w:numFmt w:val="decimal"/>
      <w:isLgl/>
      <w:suff w:val="tab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  <w:rPr>
        <w:rFonts w:hint="default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hint="default"/>
        <w:b w:val="0"/>
        <w:i w:val="0"/>
      </w:rPr>
    </w:lvl>
    <w:lvl w:ilvl="1">
      <w:start w:val="4"/>
      <w:numFmt w:val="decimal"/>
      <w:isLgl w:val="false"/>
      <w:suff w:val="tab"/>
      <w:lvlText w:val="%2."/>
      <w:lvlJc w:val="left"/>
      <w:pPr>
        <w:ind w:left="0" w:firstLine="0"/>
        <w:tabs>
          <w:tab w:val="num" w:pos="0" w:leader="none"/>
        </w:tabs>
      </w:pPr>
      <w:rPr>
        <w:rFonts w:hint="default"/>
        <w:b w:val="0"/>
        <w:i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0" w:firstLine="0"/>
        <w:tabs>
          <w:tab w:val="num" w:pos="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5"/>
    <w:link w:val="684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5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5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5"/>
    <w:link w:val="692"/>
    <w:uiPriority w:val="99"/>
  </w:style>
  <w:style w:type="character" w:styleId="44">
    <w:name w:val="Footer Char"/>
    <w:basedOn w:val="685"/>
    <w:link w:val="694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4"/>
    <w:uiPriority w:val="99"/>
  </w:style>
  <w:style w:type="table" w:styleId="48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5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5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rPr>
      <w:sz w:val="24"/>
      <w:szCs w:val="24"/>
    </w:rPr>
  </w:style>
  <w:style w:type="paragraph" w:styleId="684">
    <w:name w:val="Heading 1"/>
    <w:basedOn w:val="683"/>
    <w:next w:val="683"/>
    <w:link w:val="696"/>
    <w:qFormat/>
    <w:pPr>
      <w:jc w:val="center"/>
      <w:keepNext/>
      <w:outlineLvl w:val="0"/>
    </w:pPr>
    <w:rPr>
      <w:b/>
      <w:sz w:val="22"/>
      <w:szCs w:val="20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table" w:styleId="688">
    <w:name w:val="Table Grid"/>
    <w:basedOn w:val="68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9">
    <w:name w:val="Balloon Text"/>
    <w:basedOn w:val="683"/>
    <w:link w:val="690"/>
    <w:rPr>
      <w:rFonts w:ascii="Tahoma" w:hAnsi="Tahoma" w:cs="Tahoma"/>
      <w:sz w:val="16"/>
      <w:szCs w:val="16"/>
    </w:rPr>
  </w:style>
  <w:style w:type="character" w:styleId="690" w:customStyle="1">
    <w:name w:val="Текст выноски Знак"/>
    <w:basedOn w:val="685"/>
    <w:link w:val="689"/>
    <w:rPr>
      <w:rFonts w:ascii="Tahoma" w:hAnsi="Tahoma" w:cs="Tahoma"/>
      <w:sz w:val="16"/>
      <w:szCs w:val="16"/>
    </w:rPr>
  </w:style>
  <w:style w:type="paragraph" w:styleId="691">
    <w:name w:val="List Paragraph"/>
    <w:basedOn w:val="683"/>
    <w:uiPriority w:val="34"/>
    <w:qFormat/>
    <w:pPr>
      <w:ind w:left="708"/>
    </w:pPr>
  </w:style>
  <w:style w:type="paragraph" w:styleId="692">
    <w:name w:val="Header"/>
    <w:basedOn w:val="683"/>
    <w:link w:val="693"/>
    <w:pPr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5"/>
    <w:link w:val="692"/>
    <w:rPr>
      <w:sz w:val="24"/>
      <w:szCs w:val="24"/>
    </w:rPr>
  </w:style>
  <w:style w:type="paragraph" w:styleId="694">
    <w:name w:val="Footer"/>
    <w:basedOn w:val="683"/>
    <w:link w:val="695"/>
    <w:pPr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5"/>
    <w:link w:val="694"/>
    <w:rPr>
      <w:sz w:val="24"/>
      <w:szCs w:val="24"/>
    </w:rPr>
  </w:style>
  <w:style w:type="character" w:styleId="696" w:customStyle="1">
    <w:name w:val="Заголовок 1 Знак"/>
    <w:basedOn w:val="685"/>
    <w:link w:val="684"/>
    <w:rPr>
      <w:b/>
      <w:sz w:val="22"/>
    </w:rPr>
  </w:style>
  <w:style w:type="paragraph" w:styleId="697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698" w:customStyle="1">
    <w:name w:val="ConsPlusNormal"/>
    <w:link w:val="699"/>
    <w:qFormat/>
    <w:rPr>
      <w:sz w:val="24"/>
      <w:szCs w:val="24"/>
    </w:rPr>
  </w:style>
  <w:style w:type="character" w:styleId="699" w:customStyle="1">
    <w:name w:val="ConsPlusNormal Знак"/>
    <w:link w:val="698"/>
    <w:rPr>
      <w:sz w:val="24"/>
      <w:szCs w:val="24"/>
    </w:rPr>
  </w:style>
  <w:style w:type="character" w:styleId="700" w:customStyle="1">
    <w:name w:val="Гипертекстовая ссылка"/>
    <w:basedOn w:val="685"/>
    <w:uiPriority w:val="99"/>
    <w:rPr>
      <w:color w:val="106bbe"/>
    </w:rPr>
  </w:style>
  <w:style w:type="character" w:styleId="701" w:customStyle="1">
    <w:name w:val="Цветовое выделение"/>
    <w:uiPriority w:val="99"/>
    <w:rPr>
      <w:b/>
      <w:bCs/>
      <w:color w:val="26282f"/>
    </w:rPr>
  </w:style>
  <w:style w:type="paragraph" w:styleId="702" w:customStyle="1">
    <w:name w:val="Комментарий"/>
    <w:basedOn w:val="683"/>
    <w:next w:val="683"/>
    <w:uiPriority w:val="99"/>
    <w:pPr>
      <w:ind w:left="170"/>
      <w:jc w:val="both"/>
      <w:spacing w:before="75"/>
      <w:widowControl w:val="off"/>
    </w:pPr>
    <w:rPr>
      <w:rFonts w:ascii="Times New Roman CYR" w:hAnsi="Times New Roman CYR" w:cs="Times New Roman CYR" w:eastAsiaTheme="minorEastAsia"/>
      <w:color w:val="353842"/>
    </w:rPr>
  </w:style>
  <w:style w:type="paragraph" w:styleId="703" w:customStyle="1">
    <w:name w:val="Информация об изменениях"/>
    <w:basedOn w:val="683"/>
    <w:next w:val="683"/>
    <w:uiPriority w:val="99"/>
    <w:pPr>
      <w:ind w:left="360" w:right="360"/>
      <w:jc w:val="both"/>
      <w:spacing w:before="180"/>
      <w:widowControl w:val="off"/>
    </w:pPr>
    <w:rPr>
      <w:rFonts w:ascii="Times New Roman CYR" w:hAnsi="Times New Roman CYR" w:cs="Times New Roman CYR" w:eastAsiaTheme="minorEastAsia"/>
      <w:color w:val="353842"/>
      <w:sz w:val="20"/>
      <w:szCs w:val="20"/>
    </w:rPr>
  </w:style>
  <w:style w:type="paragraph" w:styleId="704" w:customStyle="1">
    <w:name w:val="Нормальный (таблица)"/>
    <w:basedOn w:val="683"/>
    <w:next w:val="683"/>
    <w:uiPriority w:val="99"/>
    <w:pPr>
      <w:jc w:val="both"/>
      <w:widowControl w:val="off"/>
    </w:pPr>
    <w:rPr>
      <w:rFonts w:ascii="Times New Roman CYR" w:hAnsi="Times New Roman CYR" w:cs="Times New Roman CYR" w:eastAsiaTheme="minorEastAsia"/>
    </w:rPr>
  </w:style>
  <w:style w:type="paragraph" w:styleId="705" w:customStyle="1">
    <w:name w:val="Таблицы (моноширинный)"/>
    <w:basedOn w:val="683"/>
    <w:next w:val="683"/>
    <w:uiPriority w:val="99"/>
    <w:pPr>
      <w:widowControl w:val="off"/>
    </w:pPr>
    <w:rPr>
      <w:rFonts w:ascii="Courier New" w:hAnsi="Courier New" w:cs="Courier New" w:eastAsiaTheme="minorEastAsia"/>
    </w:rPr>
  </w:style>
  <w:style w:type="paragraph" w:styleId="706" w:customStyle="1">
    <w:name w:val="Подзаголовок для информации об изменениях"/>
    <w:basedOn w:val="683"/>
    <w:next w:val="683"/>
    <w:uiPriority w:val="99"/>
    <w:pPr>
      <w:ind w:firstLine="720"/>
      <w:jc w:val="both"/>
      <w:widowControl w:val="off"/>
    </w:pPr>
    <w:rPr>
      <w:rFonts w:ascii="Times New Roman CYR" w:hAnsi="Times New Roman CYR" w:cs="Times New Roman CYR" w:eastAsiaTheme="minorEastAsia"/>
      <w:b/>
      <w:bCs/>
      <w:color w:val="353842"/>
      <w:sz w:val="20"/>
      <w:szCs w:val="20"/>
    </w:rPr>
  </w:style>
  <w:style w:type="paragraph" w:styleId="707" w:customStyle="1">
    <w:name w:val="Заголовок"/>
    <w:basedOn w:val="683"/>
    <w:next w:val="683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eastAsia="zh-CN"/>
    </w:rPr>
  </w:style>
  <w:style w:type="paragraph" w:styleId="708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table" w:styleId="709" w:customStyle="1">
    <w:name w:val="Сетка таблицы1"/>
    <w:basedOn w:val="686"/>
    <w:next w:val="68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s://internet.garant.ru/document/redirect/12112604/78111" TargetMode="External"/><Relationship Id="rId14" Type="http://schemas.openxmlformats.org/officeDocument/2006/relationships/hyperlink" Target="https://internet.garant.ru/document/redirect/12112604/78113" TargetMode="External"/><Relationship Id="rId15" Type="http://schemas.openxmlformats.org/officeDocument/2006/relationships/hyperlink" Target="https://internet.garant.ru/document/redirect/73671487/0" TargetMode="External"/><Relationship Id="rId16" Type="http://schemas.openxmlformats.org/officeDocument/2006/relationships/hyperlink" Target="https://internet.garant.ru/document/redirect/18543690/26" TargetMode="External"/><Relationship Id="rId17" Type="http://schemas.openxmlformats.org/officeDocument/2006/relationships/hyperlink" Target="https://internet.garant.ru/document/redirect/18543690/38" TargetMode="External"/><Relationship Id="rId18" Type="http://schemas.openxmlformats.org/officeDocument/2006/relationships/hyperlink" Target="https://internet.garant.ru/document/redirect/400427303/0" TargetMode="External"/><Relationship Id="rId19" Type="http://schemas.openxmlformats.org/officeDocument/2006/relationships/hyperlink" Target="https://internet.garant.ru/document/redirect/12112604/4" TargetMode="External"/><Relationship Id="rId20" Type="http://schemas.openxmlformats.org/officeDocument/2006/relationships/hyperlink" Target="https://internet.garant.ru/document/redirect/10900200/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B132-65F7-473F-B447-FCD623E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17</cp:revision>
  <dcterms:created xsi:type="dcterms:W3CDTF">2023-12-04T06:38:00Z</dcterms:created>
  <dcterms:modified xsi:type="dcterms:W3CDTF">2024-01-12T09:07:06Z</dcterms:modified>
</cp:coreProperties>
</file>