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textDirection w:val="lrTb"/>
            <w:noWrap w:val="false"/>
          </w:tcPr>
          <w:p>
            <w:pPr>
              <w:jc w:val="center"/>
              <w:keepLines/>
              <w:keepNext/>
              <w:spacing w:before="480"/>
              <w:rPr>
                <w:rFonts w:eastAsia="NSimSun" w:cs="Arial"/>
                <w:b/>
                <w:sz w:val="22"/>
                <w:szCs w:val="20"/>
                <w:lang w:eastAsia="zh-CN"/>
              </w:rPr>
              <w:outlineLvl w:val="0"/>
            </w:pPr>
            <w:r>
              <w:rPr>
                <w:rFonts w:eastAsia="NSimSun" w:cs="Arial"/>
                <w:b/>
                <w:sz w:val="22"/>
                <w:szCs w:val="20"/>
                <w:lang w:eastAsia="zh-CN"/>
              </w:rPr>
            </w:r>
            <w:r>
              <w:rPr>
                <w:rFonts w:eastAsia="NSimSun" w:cs="Arial"/>
                <w:b/>
                <w:sz w:val="22"/>
                <w:szCs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jc w:val="center"/>
              <w:rPr>
                <w:rFonts w:eastAsia="NSimSun" w:cs="Arial"/>
                <w:lang w:eastAsia="zh-CN"/>
              </w:rPr>
            </w:pPr>
            <w:r>
              <w:rPr>
                <w:rFonts w:eastAsia="NSimSun" w:cs="Arial"/>
                <w:lang w:eastAsia="zh-CN"/>
              </w:rPr>
            </w:r>
            <w:r/>
          </w:p>
          <w:p>
            <w:pPr>
              <w:jc w:val="center"/>
              <w:rPr>
                <w:rFonts w:eastAsia="NSimSun" w:cs="Arial"/>
                <w:b/>
                <w:sz w:val="36"/>
                <w:szCs w:val="36"/>
                <w:lang w:eastAsia="zh-CN"/>
              </w:rPr>
            </w:pPr>
            <w:r>
              <w:rPr>
                <w:rFonts w:eastAsia="NSimSun" w:cs="Arial"/>
                <w:b/>
                <w:sz w:val="36"/>
                <w:szCs w:val="36"/>
                <w:lang w:eastAsia="zh-CN"/>
              </w:rPr>
              <w:t xml:space="preserve">АДМИНИСТРАЦИЯ ГОРОДА СОСНОВОБОРСКА</w:t>
            </w:r>
            <w:r/>
          </w:p>
          <w:p>
            <w:pPr>
              <w:jc w:val="center"/>
              <w:rPr>
                <w:rFonts w:eastAsia="NSimSun" w:cs="Arial"/>
                <w:b/>
                <w:sz w:val="16"/>
                <w:szCs w:val="16"/>
                <w:lang w:eastAsia="zh-CN"/>
              </w:rPr>
            </w:pPr>
            <w:r>
              <w:rPr>
                <w:rFonts w:eastAsia="NSimSun" w:cs="Arial"/>
                <w:b/>
                <w:sz w:val="16"/>
                <w:szCs w:val="16"/>
                <w:lang w:eastAsia="zh-CN"/>
              </w:rPr>
            </w:r>
            <w:r/>
          </w:p>
          <w:p>
            <w:pPr>
              <w:jc w:val="center"/>
              <w:rPr>
                <w:rFonts w:eastAsia="NSimSun" w:cs="Arial"/>
                <w:b/>
                <w:sz w:val="16"/>
                <w:szCs w:val="16"/>
                <w:lang w:eastAsia="zh-CN"/>
              </w:rPr>
            </w:pPr>
            <w:r>
              <w:rPr>
                <w:rFonts w:eastAsia="NSimSun" w:cs="Arial"/>
                <w:b/>
                <w:sz w:val="16"/>
                <w:szCs w:val="16"/>
                <w:lang w:eastAsia="zh-CN"/>
              </w:rPr>
            </w:r>
            <w:r/>
          </w:p>
          <w:p>
            <w:pPr>
              <w:jc w:val="center"/>
              <w:rPr>
                <w:rFonts w:eastAsia="NSimSun" w:cs="Arial"/>
                <w:b/>
                <w:sz w:val="16"/>
                <w:szCs w:val="16"/>
                <w:lang w:eastAsia="zh-CN"/>
              </w:rPr>
            </w:pPr>
            <w:r>
              <w:rPr>
                <w:rFonts w:eastAsia="NSimSun" w:cs="Arial"/>
                <w:b/>
                <w:sz w:val="16"/>
                <w:szCs w:val="16"/>
                <w:lang w:eastAsia="zh-CN"/>
              </w:rPr>
            </w:r>
            <w:r/>
          </w:p>
          <w:p>
            <w:pPr>
              <w:jc w:val="center"/>
              <w:rPr>
                <w:rFonts w:eastAsia="NSimSun" w:cs="Arial"/>
                <w:b/>
                <w:sz w:val="16"/>
                <w:szCs w:val="16"/>
                <w:lang w:eastAsia="zh-CN"/>
              </w:rPr>
            </w:pPr>
            <w:r>
              <w:rPr>
                <w:rFonts w:eastAsia="NSimSun" w:cs="Arial"/>
                <w:b/>
                <w:sz w:val="16"/>
                <w:szCs w:val="16"/>
                <w:lang w:eastAsia="zh-CN"/>
              </w:rPr>
            </w:r>
            <w:r/>
          </w:p>
          <w:p>
            <w:pPr>
              <w:jc w:val="center"/>
              <w:rPr>
                <w:rFonts w:eastAsia="NSimSun" w:cs="Arial"/>
                <w:b/>
                <w:sz w:val="44"/>
                <w:szCs w:val="44"/>
                <w:lang w:eastAsia="zh-CN"/>
              </w:rPr>
            </w:pPr>
            <w:r>
              <w:rPr>
                <w:rFonts w:eastAsia="NSimSun" w:cs="Arial"/>
                <w:b/>
                <w:sz w:val="44"/>
                <w:szCs w:val="44"/>
                <w:lang w:eastAsia="zh-CN"/>
              </w:rPr>
              <w:t xml:space="preserve">ПОСТАНОВЛЕНИЕ</w:t>
            </w:r>
            <w:r/>
          </w:p>
          <w:p>
            <w:pPr>
              <w:jc w:val="center"/>
              <w:rPr>
                <w:rFonts w:eastAsia="NSimSun" w:cs="Arial"/>
                <w:lang w:eastAsia="zh-CN"/>
              </w:rPr>
            </w:pPr>
            <w:r>
              <w:rPr>
                <w:rFonts w:eastAsia="NSimSun" w:cs="Arial"/>
                <w:lang w:eastAsia="zh-CN"/>
              </w:rPr>
            </w:r>
            <w:r/>
          </w:p>
          <w:p>
            <w:pPr>
              <w:jc w:val="center"/>
              <w:rPr>
                <w:rFonts w:eastAsia="NSimSun" w:cs="Arial"/>
                <w:lang w:eastAsia="zh-CN"/>
              </w:rPr>
            </w:pPr>
            <w:r>
              <w:rPr>
                <w:rFonts w:eastAsia="NSimSun" w:cs="Arial"/>
                <w:lang w:eastAsia="zh-CN"/>
              </w:rPr>
            </w:r>
            <w:r/>
          </w:p>
          <w:p>
            <w:pPr>
              <w:jc w:val="center"/>
              <w:rPr>
                <w:rFonts w:eastAsia="NSimSun" w:cs="Arial"/>
                <w:lang w:eastAsia="zh-CN"/>
              </w:rPr>
            </w:pPr>
            <w:r>
              <w:rPr>
                <w:rFonts w:eastAsia="NSimSun" w:cs="Arial"/>
                <w:lang w:eastAsia="zh-CN"/>
              </w:rPr>
            </w:r>
            <w:r/>
          </w:p>
          <w:p>
            <w:pPr>
              <w:rPr>
                <w:rFonts w:eastAsia="NSimSun" w:cs="Arial"/>
                <w:lang w:eastAsia="zh-CN"/>
              </w:rPr>
            </w:pPr>
            <w:r>
              <w:rPr>
                <w:rFonts w:eastAsia="NSimSun" w:cs="Arial"/>
                <w:lang w:eastAsia="zh-CN"/>
              </w:rPr>
              <w:t xml:space="preserve">03 апреля 2024                                                                                                                    № 499</w:t>
            </w:r>
            <w:r/>
          </w:p>
          <w:p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textDirection w:val="lrTb"/>
            <w:noWrap w:val="false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pStyle w:val="924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на территории города Сосновоборска двухмесячника по благоустройству и озеленению в период с </w:t>
      </w:r>
      <w:r>
        <w:rPr>
          <w:rFonts w:ascii="Times New Roman" w:hAnsi="Times New Roman" w:cs="Times New Roman"/>
          <w:sz w:val="24"/>
          <w:szCs w:val="24"/>
        </w:rPr>
        <w:t xml:space="preserve">18</w:t>
      </w:r>
      <w:r>
        <w:rPr>
          <w:rFonts w:ascii="Times New Roman" w:hAnsi="Times New Roman" w:cs="Times New Roman"/>
          <w:sz w:val="24"/>
          <w:szCs w:val="24"/>
        </w:rPr>
        <w:t xml:space="preserve"> апреля по </w:t>
      </w:r>
      <w:r>
        <w:rPr>
          <w:rFonts w:ascii="Times New Roman" w:hAnsi="Times New Roman" w:cs="Times New Roman"/>
          <w:sz w:val="24"/>
          <w:szCs w:val="24"/>
        </w:rPr>
        <w:t xml:space="preserve">18</w:t>
      </w:r>
      <w:r>
        <w:rPr>
          <w:rFonts w:ascii="Times New Roman" w:hAnsi="Times New Roman" w:cs="Times New Roman"/>
          <w:sz w:val="24"/>
          <w:szCs w:val="24"/>
        </w:rPr>
        <w:t xml:space="preserve"> июня 202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/>
    </w:p>
    <w:p>
      <w:pPr>
        <w:pStyle w:val="924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24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улучшения санитарного содержания, благоустройства и озеленения городских территорий, на основании ст. 21 Федерального закона от 30.03.1999 №52-ФЗ «О с</w:t>
      </w:r>
      <w:r>
        <w:rPr>
          <w:sz w:val="28"/>
          <w:szCs w:val="28"/>
        </w:rPr>
        <w:t xml:space="preserve">анитарно-эпидемиологическом благополучии населения», ст. 16 Федерального закона от 06.10.2003 №131-ФЗ «Об общих принципах организации местного самоуправления в Российской Федерации», руководствуясь ст. 26, 38 Устава города Сосновоборска Красноярского края,</w:t>
      </w:r>
      <w:r/>
    </w:p>
    <w:p>
      <w:pPr>
        <w:pStyle w:val="9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9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</w:t>
      </w:r>
      <w:r/>
    </w:p>
    <w:p>
      <w:pPr>
        <w:pStyle w:val="9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numPr>
          <w:ilvl w:val="0"/>
          <w:numId w:val="37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Провести двухмесячник по благоустройству и озеленению города с </w:t>
      </w:r>
      <w:r>
        <w:rPr>
          <w:sz w:val="28"/>
          <w:szCs w:val="28"/>
        </w:rPr>
        <w:t xml:space="preserve">18</w:t>
      </w:r>
      <w:r>
        <w:rPr>
          <w:sz w:val="28"/>
          <w:szCs w:val="28"/>
        </w:rPr>
        <w:t xml:space="preserve"> апреля по </w:t>
      </w:r>
      <w:r>
        <w:rPr>
          <w:sz w:val="28"/>
          <w:szCs w:val="28"/>
        </w:rPr>
        <w:t xml:space="preserve">18</w:t>
      </w:r>
      <w:r>
        <w:rPr>
          <w:sz w:val="28"/>
          <w:szCs w:val="28"/>
        </w:rPr>
        <w:t xml:space="preserve"> июня 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года.</w:t>
      </w:r>
      <w:r/>
    </w:p>
    <w:p>
      <w:pPr>
        <w:numPr>
          <w:ilvl w:val="0"/>
          <w:numId w:val="37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Муниципальным организациям провести общегородской субботник по наведению санитарного порядка на территории города в период с </w:t>
      </w:r>
      <w:r>
        <w:rPr>
          <w:sz w:val="28"/>
          <w:szCs w:val="28"/>
        </w:rPr>
        <w:t xml:space="preserve">18</w:t>
      </w:r>
      <w:r>
        <w:rPr>
          <w:sz w:val="28"/>
          <w:szCs w:val="28"/>
        </w:rPr>
        <w:t xml:space="preserve"> по 30 апреля 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года на закрепленных территориях согласно приложению.</w:t>
      </w:r>
      <w:r/>
    </w:p>
    <w:p>
      <w:pPr>
        <w:numPr>
          <w:ilvl w:val="0"/>
          <w:numId w:val="37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предприятий и учреждений города определить на период двухмесячника конкретные объ</w:t>
      </w:r>
      <w:r>
        <w:rPr>
          <w:sz w:val="28"/>
          <w:szCs w:val="28"/>
        </w:rPr>
        <w:t xml:space="preserve">емы работ, уделив особое внимание санитарной очистке территорий, улучшению благоустройства улиц, дорог, тротуаров, ремонту фасадов зданий, ограждений, малых архитектурных форм, шире привлекать для выполнения этих работ средства и силы трудовых коллективов.</w:t>
      </w:r>
      <w:r/>
    </w:p>
    <w:p>
      <w:pPr>
        <w:numPr>
          <w:ilvl w:val="0"/>
          <w:numId w:val="37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Рекомендовать арендаторам, собственникам земельных участков, председателя</w:t>
      </w:r>
      <w:r>
        <w:rPr>
          <w:sz w:val="28"/>
          <w:szCs w:val="28"/>
        </w:rPr>
        <w:t xml:space="preserve">м гаражных и подвальных кооперативов, животноводческих и огороднических обществ, дачных товариществ организовать работы по наведению санитарного порядка в границах землепользования и на прилегающих территориях. Проведение разъяснительной работы по данному </w:t>
      </w:r>
      <w:r>
        <w:rPr>
          <w:sz w:val="28"/>
          <w:szCs w:val="28"/>
        </w:rPr>
        <w:t xml:space="preserve">направлению поручить Управлению градостроительства, имущественных и земельных отношений администрации города (Свентицкая Н.Е.).</w:t>
      </w:r>
      <w:r/>
    </w:p>
    <w:p>
      <w:pPr>
        <w:numPr>
          <w:ilvl w:val="0"/>
          <w:numId w:val="37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Рекомендовать предпринимателям и юридическим лицам, ведущим на территории города торговую деятельность, организов</w:t>
      </w:r>
      <w:r>
        <w:rPr>
          <w:sz w:val="28"/>
          <w:szCs w:val="28"/>
        </w:rPr>
        <w:t xml:space="preserve">ать работы по наведению санитарного порядка в границах землепользования и на прилегающих территориях. Проведение разъяснительной работы по данному направлению поручить Управлению планирования и экономического развития администрации города (Малышева Е.А.). </w:t>
      </w:r>
      <w:r/>
    </w:p>
    <w:p>
      <w:pPr>
        <w:numPr>
          <w:ilvl w:val="0"/>
          <w:numId w:val="37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Предложить общественным организациям и жителям города принять активное участие в проведении двухмесячника по благоустройству и озеленению города.</w:t>
      </w:r>
      <w:r/>
    </w:p>
    <w:p>
      <w:pPr>
        <w:numPr>
          <w:ilvl w:val="0"/>
          <w:numId w:val="37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Рекомендовать ООО «Зеленый город» (Смирнов Д.В.) обеспечить своевременный вывоз ТКО в рамках исполнения муниципального контракта № 031930011822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00000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37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предприятий и учреждений города заключить договоры на вывоз ТКО. </w:t>
      </w:r>
      <w:r/>
    </w:p>
    <w:p>
      <w:pPr>
        <w:numPr>
          <w:ilvl w:val="0"/>
          <w:numId w:val="37"/>
        </w:numPr>
        <w:ind w:left="0" w:firstLine="567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Рекомендовать редакции газеты «Рабочий» широко освещать ход проведения двухмесячника, пропагандировать участие населения, коллективов предприятий и организаций.</w:t>
      </w:r>
      <w:r/>
    </w:p>
    <w:p>
      <w:pPr>
        <w:numPr>
          <w:ilvl w:val="0"/>
          <w:numId w:val="37"/>
        </w:numPr>
        <w:ind w:left="0" w:firstLine="567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заместителя Главы города по вопросам жизнеобеспечения (Иванов Д.В.). </w:t>
      </w:r>
      <w:r/>
    </w:p>
    <w:p>
      <w:pPr>
        <w:numPr>
          <w:ilvl w:val="0"/>
          <w:numId w:val="37"/>
        </w:numPr>
        <w:ind w:left="0" w:firstLine="567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 опубликовать в городской газете «Рабочий» и разместить на официальном сайте администрации города в сети «Интернет».</w:t>
      </w:r>
      <w:r/>
    </w:p>
    <w:p>
      <w:pPr>
        <w:ind w:firstLine="708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</w:t>
      </w:r>
      <w:r>
        <w:rPr>
          <w:sz w:val="28"/>
          <w:szCs w:val="28"/>
        </w:rPr>
        <w:t xml:space="preserve"> города Сосновоборска                                              </w:t>
      </w:r>
      <w:r>
        <w:rPr>
          <w:sz w:val="28"/>
          <w:szCs w:val="28"/>
        </w:rPr>
        <w:t xml:space="preserve">   </w:t>
      </w:r>
      <w:bookmarkStart w:id="0" w:name="_GoBack"/>
      <w:r/>
      <w:bookmarkEnd w:id="0"/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А.С. Кудрявцев</w:t>
      </w:r>
      <w:r/>
    </w:p>
    <w:p>
      <w:pPr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  <w:sectPr>
          <w:footnotePr/>
          <w:endnotePr/>
          <w:type w:val="nextPage"/>
          <w:pgSz w:w="11906" w:h="16838" w:orient="portrait"/>
          <w:pgMar w:top="709" w:right="851" w:bottom="851" w:left="1418" w:header="425" w:footer="709" w:gutter="0"/>
          <w:cols w:num="1" w:sep="0" w:space="708" w:equalWidth="1"/>
          <w:docGrid w:linePitch="360"/>
        </w:sectPr>
      </w:pPr>
      <w:r>
        <w:rPr>
          <w:sz w:val="28"/>
          <w:szCs w:val="28"/>
        </w:rPr>
      </w:r>
      <w:r/>
    </w:p>
    <w:p>
      <w:pPr>
        <w:ind w:right="11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</w:t>
      </w:r>
      <w:r/>
    </w:p>
    <w:p>
      <w:pPr>
        <w:ind w:right="11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города</w:t>
      </w:r>
      <w:r/>
    </w:p>
    <w:p>
      <w:pPr>
        <w:ind w:right="11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03.04.</w:t>
      </w:r>
      <w:r>
        <w:rPr>
          <w:sz w:val="22"/>
          <w:szCs w:val="22"/>
        </w:rPr>
        <w:t xml:space="preserve"> 202</w:t>
      </w:r>
      <w:r>
        <w:rPr>
          <w:sz w:val="22"/>
          <w:szCs w:val="22"/>
        </w:rPr>
        <w:t xml:space="preserve">4</w:t>
      </w:r>
      <w:r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499</w:t>
      </w:r>
      <w:r>
        <w:rPr>
          <w:sz w:val="22"/>
          <w:szCs w:val="22"/>
        </w:rPr>
        <w:t xml:space="preserve"> </w:t>
      </w:r>
      <w:r/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Территории, закрепленные за организациями для наведения санитарного порядка.</w:t>
      </w:r>
      <w:r/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tbl>
      <w:tblPr>
        <w:tblW w:w="14600" w:type="dxa"/>
        <w:tblInd w:w="7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952"/>
        <w:gridCol w:w="8081"/>
      </w:tblGrid>
      <w:tr>
        <w:trPr>
          <w:trHeight w:val="7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9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п/п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2" w:type="dxa"/>
            <w:textDirection w:val="lrTb"/>
            <w:noWrap w:val="false"/>
          </w:tcPr>
          <w:p>
            <w:pPr>
              <w:pStyle w:val="964"/>
              <w:ind w:left="132" w:right="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организаций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81" w:type="dxa"/>
            <w:textDirection w:val="lrTb"/>
            <w:noWrap w:val="false"/>
          </w:tcPr>
          <w:p>
            <w:pPr>
              <w:pStyle w:val="964"/>
              <w:ind w:left="131" w:right="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Территория для наведения санитарного порядка</w:t>
            </w:r>
            <w:r/>
          </w:p>
        </w:tc>
      </w:tr>
      <w:tr>
        <w:trPr>
          <w:trHeight w:val="7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904"/>
              <w:jc w:val="center"/>
              <w:spacing w:before="0" w:after="0" w:line="240" w:lineRule="auto"/>
              <w:shd w:val="clear" w:color="auto" w:fill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2" w:type="dxa"/>
            <w:textDirection w:val="lrTb"/>
            <w:noWrap w:val="false"/>
          </w:tcPr>
          <w:p>
            <w:pPr>
              <w:ind w:left="132" w:right="1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Сосновоборска, ВУС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81" w:type="dxa"/>
            <w:textDirection w:val="lrTb"/>
            <w:noWrap w:val="false"/>
          </w:tcPr>
          <w:p>
            <w:pPr>
              <w:pStyle w:val="904"/>
              <w:ind w:left="131" w:right="132"/>
              <w:spacing w:before="0" w:after="0" w:line="240" w:lineRule="auto"/>
              <w:shd w:val="clear" w:color="auto" w:fil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1-я часть «Аллеи Славы» по ул. Солнечная (от ул. Энтузиастов до городского парка «Белкин дом»)</w:t>
            </w:r>
            <w:r/>
          </w:p>
        </w:tc>
      </w:tr>
      <w:tr>
        <w:trPr>
          <w:trHeight w:val="30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904"/>
              <w:jc w:val="center"/>
              <w:spacing w:before="0" w:after="0" w:line="240" w:lineRule="auto"/>
              <w:shd w:val="clear" w:color="auto" w:fill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2" w:type="dxa"/>
            <w:textDirection w:val="lrTb"/>
            <w:noWrap w:val="false"/>
          </w:tcPr>
          <w:p>
            <w:pPr>
              <w:ind w:left="132" w:right="1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культуры, спорта, туризма и молодежной политики администрации г. Сосновоборска (все подведомственные учреждения)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81" w:type="dxa"/>
            <w:textDirection w:val="lrTb"/>
            <w:noWrap w:val="false"/>
          </w:tcPr>
          <w:p>
            <w:pPr>
              <w:pStyle w:val="904"/>
              <w:ind w:left="131" w:right="132"/>
              <w:spacing w:before="0" w:after="0" w:line="240" w:lineRule="auto"/>
              <w:shd w:val="clear" w:color="auto" w:fil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территория вдоль Храма, территория вокруг ГДК «Мечта», </w:t>
            </w:r>
            <w:r/>
          </w:p>
          <w:p>
            <w:pPr>
              <w:pStyle w:val="904"/>
              <w:ind w:left="131" w:right="132"/>
              <w:spacing w:before="0" w:after="0" w:line="240" w:lineRule="auto"/>
              <w:shd w:val="clear" w:color="auto" w:fil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сквер в районе ул.  Энтузиастов, 6 «Первостроителей», </w:t>
            </w:r>
            <w:r/>
          </w:p>
          <w:p>
            <w:pPr>
              <w:pStyle w:val="904"/>
              <w:ind w:left="131" w:right="132"/>
              <w:spacing w:before="0" w:after="0" w:line="240" w:lineRule="auto"/>
              <w:shd w:val="clear" w:color="auto" w:fil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сквер «Спортивный» (в районе домов № 22, 26 по ул. </w:t>
            </w:r>
            <w:r>
              <w:rPr>
                <w:sz w:val="22"/>
                <w:szCs w:val="22"/>
                <w:lang w:eastAsia="en-US"/>
              </w:rPr>
              <w:t xml:space="preserve">Ленинского Комсомола),  </w:t>
            </w:r>
            <w:r/>
          </w:p>
          <w:p>
            <w:pPr>
              <w:pStyle w:val="904"/>
              <w:ind w:left="131" w:right="132"/>
              <w:spacing w:before="0" w:after="0" w:line="240" w:lineRule="auto"/>
              <w:shd w:val="clear" w:color="auto" w:fil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газон вдоль дороги по ул. 9 Пятилетки (4 мкр.), </w:t>
            </w:r>
            <w:r/>
          </w:p>
          <w:p>
            <w:pPr>
              <w:pStyle w:val="904"/>
              <w:ind w:left="131" w:right="132"/>
              <w:spacing w:before="0" w:after="0" w:line="240" w:lineRule="auto"/>
              <w:shd w:val="clear" w:color="auto" w:fil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сквер </w:t>
            </w:r>
            <w:r>
              <w:rPr>
                <w:sz w:val="22"/>
                <w:szCs w:val="22"/>
                <w:lang w:eastAsia="en-US"/>
              </w:rPr>
              <w:t xml:space="preserve">«Новоселов»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/>
          </w:p>
          <w:p>
            <w:pPr>
              <w:pStyle w:val="904"/>
              <w:ind w:left="131" w:right="132"/>
              <w:spacing w:before="0" w:after="0" w:line="240" w:lineRule="auto"/>
              <w:shd w:val="clear" w:color="auto" w:fil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сквер в районе ул. </w:t>
            </w:r>
            <w:r>
              <w:rPr>
                <w:sz w:val="22"/>
                <w:szCs w:val="22"/>
                <w:lang w:eastAsia="en-US"/>
              </w:rPr>
              <w:t xml:space="preserve">Ленинского Комсомола, 14 («Мостик влюбленных»), </w:t>
            </w:r>
            <w:r/>
          </w:p>
          <w:p>
            <w:pPr>
              <w:pStyle w:val="904"/>
              <w:ind w:left="131" w:right="132"/>
              <w:spacing w:before="0" w:after="0" w:line="240" w:lineRule="auto"/>
              <w:shd w:val="clear" w:color="auto" w:fil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газон вдоль дороги по ул. Труда (1 мкр. со стороны Стадиона), </w:t>
            </w:r>
            <w:r/>
          </w:p>
          <w:p>
            <w:pPr>
              <w:pStyle w:val="904"/>
              <w:ind w:left="131" w:right="132"/>
              <w:spacing w:before="0" w:after="0" w:line="240" w:lineRule="auto"/>
              <w:shd w:val="clear" w:color="auto" w:fill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сквер «Студент» в районе ул. </w:t>
            </w:r>
            <w:r>
              <w:rPr>
                <w:sz w:val="22"/>
                <w:szCs w:val="22"/>
                <w:lang w:val="en-US" w:eastAsia="en-US"/>
              </w:rPr>
              <w:t xml:space="preserve">Труда, 21</w:t>
            </w:r>
            <w:r/>
          </w:p>
        </w:tc>
      </w:tr>
      <w:tr>
        <w:trPr>
          <w:trHeight w:val="30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904"/>
              <w:jc w:val="center"/>
              <w:spacing w:before="0" w:after="0" w:line="240" w:lineRule="auto"/>
              <w:shd w:val="clear" w:color="auto" w:fill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2" w:type="dxa"/>
            <w:textDirection w:val="lrTb"/>
            <w:noWrap w:val="false"/>
          </w:tcPr>
          <w:p>
            <w:pPr>
              <w:ind w:left="132" w:right="1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города Сосновоборска, МКУ «Ресурсный центр»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81" w:type="dxa"/>
            <w:textDirection w:val="lrTb"/>
            <w:noWrap w:val="false"/>
          </w:tcPr>
          <w:p>
            <w:pPr>
              <w:pStyle w:val="904"/>
              <w:ind w:left="131" w:right="132"/>
              <w:spacing w:before="0" w:after="0" w:line="240" w:lineRule="auto"/>
              <w:shd w:val="clear" w:color="auto" w:fil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</w:t>
            </w:r>
            <w:r>
              <w:rPr>
                <w:sz w:val="22"/>
                <w:szCs w:val="22"/>
                <w:lang w:eastAsia="en-US"/>
              </w:rPr>
              <w:t xml:space="preserve"> 9 Пятилетки от ТК «Айсерг» по ул. Юности (3 мкр.)</w:t>
            </w:r>
            <w:r/>
          </w:p>
        </w:tc>
      </w:tr>
      <w:tr>
        <w:trPr>
          <w:trHeight w:val="7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904"/>
              <w:jc w:val="center"/>
              <w:spacing w:before="0" w:after="0" w:line="240" w:lineRule="auto"/>
              <w:shd w:val="clear" w:color="auto" w:fill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2" w:type="dxa"/>
            <w:textDirection w:val="lrTb"/>
            <w:noWrap w:val="false"/>
          </w:tcPr>
          <w:p>
            <w:pPr>
              <w:pStyle w:val="904"/>
              <w:ind w:left="132" w:right="132"/>
              <w:spacing w:before="0" w:after="0" w:line="240" w:lineRule="auto"/>
              <w:shd w:val="clear" w:color="auto" w:fil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МАДОУ, </w:t>
            </w:r>
            <w:r>
              <w:rPr>
                <w:sz w:val="22"/>
                <w:szCs w:val="22"/>
                <w:lang w:eastAsia="en-US"/>
              </w:rPr>
              <w:t xml:space="preserve">Общеобразовательные школы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81" w:type="dxa"/>
            <w:textDirection w:val="lrTb"/>
            <w:noWrap w:val="false"/>
          </w:tcPr>
          <w:p>
            <w:pPr>
              <w:pStyle w:val="904"/>
              <w:ind w:left="131" w:right="132"/>
              <w:spacing w:before="0" w:after="0" w:line="240" w:lineRule="auto"/>
              <w:shd w:val="clear" w:color="auto" w:fil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Территории в границах землепользования, прилегающая территория</w:t>
            </w:r>
            <w:r/>
          </w:p>
        </w:tc>
      </w:tr>
      <w:tr>
        <w:trPr>
          <w:trHeight w:val="7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904"/>
              <w:jc w:val="center"/>
              <w:spacing w:before="0" w:after="0" w:line="240" w:lineRule="auto"/>
              <w:shd w:val="clear" w:color="auto" w:fill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2" w:type="dxa"/>
            <w:textDirection w:val="lrTb"/>
            <w:noWrap w:val="false"/>
          </w:tcPr>
          <w:p>
            <w:pPr>
              <w:pStyle w:val="904"/>
              <w:ind w:left="132" w:right="132"/>
              <w:spacing w:before="0" w:after="0" w:line="240" w:lineRule="auto"/>
              <w:shd w:val="clear" w:color="auto" w:fill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МУП «Жилкомсервис»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81" w:type="dxa"/>
            <w:textDirection w:val="lrTb"/>
            <w:noWrap w:val="false"/>
          </w:tcPr>
          <w:p>
            <w:pPr>
              <w:pStyle w:val="904"/>
              <w:ind w:left="131" w:right="132"/>
              <w:spacing w:before="0" w:after="0" w:line="240" w:lineRule="auto"/>
              <w:shd w:val="clear" w:color="auto" w:fill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2-я часть «Аллеи Славы» (от ул. </w:t>
            </w:r>
            <w:r>
              <w:rPr>
                <w:sz w:val="22"/>
                <w:szCs w:val="22"/>
                <w:lang w:val="en-US" w:eastAsia="en-US"/>
              </w:rPr>
              <w:t xml:space="preserve">Энтузиастов, до «Стеллы»)</w:t>
            </w:r>
            <w:r/>
          </w:p>
        </w:tc>
      </w:tr>
    </w:tbl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851" w:right="709" w:bottom="851" w:left="851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Times New Roman">
    <w:panose1 w:val="020206030504050203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Calibri Light">
    <w:panose1 w:val="020F0302020204030204"/>
  </w:font>
  <w:font w:name="NSimSun">
    <w:panose1 w:val="02010609030101010101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2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7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226" w:hanging="180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12" w:hanging="216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19">
    <w:multiLevelType w:val="hybridMultilevel"/>
    <w:lvl w:ilvl="0">
      <w:start w:val="3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86" w:hanging="1440"/>
        <w:tabs>
          <w:tab w:val="num" w:pos="2836" w:leader="none"/>
        </w:tabs>
      </w:pPr>
    </w:lvl>
  </w:abstractNum>
  <w:abstractNum w:abstractNumId="21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5208" w:hanging="1800"/>
      </w:pPr>
      <w:rPr>
        <w:color w:val="000000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eastAsia="Calibri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20" w:hanging="180"/>
      </w:pPr>
    </w:lvl>
  </w:abstractNum>
  <w:abstractNum w:abstractNumId="2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80" w:hanging="1800"/>
      </w:pPr>
      <w:rPr>
        <w:color w:val="000000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688" w:hanging="360"/>
        <w:tabs>
          <w:tab w:val="num" w:pos="6688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040" w:hanging="180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10"/>
  </w:num>
  <w:num w:numId="3">
    <w:abstractNumId w:val="5"/>
  </w:num>
  <w:num w:numId="4">
    <w:abstractNumId w:val="17"/>
  </w:num>
  <w:num w:numId="5">
    <w:abstractNumId w:val="6"/>
  </w:num>
  <w:num w:numId="6">
    <w:abstractNumId w:val="19"/>
  </w:num>
  <w:num w:numId="7">
    <w:abstractNumId w:val="25"/>
  </w:num>
  <w:num w:numId="8">
    <w:abstractNumId w:val="29"/>
  </w:num>
  <w:num w:numId="9">
    <w:abstractNumId w:val="24"/>
  </w:num>
  <w:num w:numId="10">
    <w:abstractNumId w:val="12"/>
  </w:num>
  <w:num w:numId="11">
    <w:abstractNumId w:val="3"/>
  </w:num>
  <w:num w:numId="12">
    <w:abstractNumId w:val="21"/>
  </w:num>
  <w:num w:numId="13">
    <w:abstractNumId w:val="27"/>
  </w:num>
  <w:num w:numId="14">
    <w:abstractNumId w:val="31"/>
  </w:num>
  <w:num w:numId="15">
    <w:abstractNumId w:val="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6"/>
  </w:num>
  <w:num w:numId="19">
    <w:abstractNumId w:val="20"/>
  </w:num>
  <w:num w:numId="20">
    <w:abstractNumId w:val="23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</w:num>
  <w:num w:numId="24">
    <w:abstractNumId w:val="22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3"/>
  </w:num>
  <w:num w:numId="29">
    <w:abstractNumId w:val="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1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4">
    <w:name w:val="Title Char"/>
    <w:basedOn w:val="715"/>
    <w:link w:val="738"/>
    <w:uiPriority w:val="10"/>
    <w:rPr>
      <w:sz w:val="48"/>
      <w:szCs w:val="48"/>
    </w:rPr>
  </w:style>
  <w:style w:type="paragraph" w:styleId="45">
    <w:name w:val="Caption"/>
    <w:basedOn w:val="705"/>
    <w:next w:val="70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49">
    <w:name w:val="Plain Table 1"/>
    <w:basedOn w:val="7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">
    <w:name w:val="Grid Table 5 Dark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6">
    <w:name w:val="Grid Table 7 Colorful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5">
    <w:name w:val="List Table 7 Colorful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5">
    <w:name w:val="Footnote Text Char"/>
    <w:link w:val="879"/>
    <w:uiPriority w:val="99"/>
    <w:rPr>
      <w:sz w:val="18"/>
    </w:rPr>
  </w:style>
  <w:style w:type="character" w:styleId="178">
    <w:name w:val="Endnote Text Char"/>
    <w:link w:val="882"/>
    <w:uiPriority w:val="99"/>
    <w:rPr>
      <w:sz w:val="20"/>
    </w:rPr>
  </w:style>
  <w:style w:type="paragraph" w:styleId="705" w:default="1">
    <w:name w:val="Normal"/>
    <w:qFormat/>
    <w:rPr>
      <w:sz w:val="24"/>
      <w:szCs w:val="24"/>
    </w:rPr>
  </w:style>
  <w:style w:type="paragraph" w:styleId="706">
    <w:name w:val="Heading 1"/>
    <w:basedOn w:val="705"/>
    <w:next w:val="705"/>
    <w:link w:val="917"/>
    <w:qFormat/>
    <w:pPr>
      <w:jc w:val="center"/>
      <w:keepNext/>
      <w:outlineLvl w:val="0"/>
    </w:pPr>
    <w:rPr>
      <w:b/>
      <w:sz w:val="22"/>
      <w:szCs w:val="20"/>
    </w:rPr>
  </w:style>
  <w:style w:type="paragraph" w:styleId="707">
    <w:name w:val="Heading 2"/>
    <w:basedOn w:val="705"/>
    <w:next w:val="705"/>
    <w:link w:val="920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708">
    <w:name w:val="Heading 3"/>
    <w:basedOn w:val="705"/>
    <w:next w:val="705"/>
    <w:link w:val="908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709">
    <w:name w:val="Heading 4"/>
    <w:basedOn w:val="705"/>
    <w:next w:val="705"/>
    <w:link w:val="936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710">
    <w:name w:val="Heading 5"/>
    <w:basedOn w:val="705"/>
    <w:next w:val="705"/>
    <w:link w:val="937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11">
    <w:name w:val="Heading 6"/>
    <w:basedOn w:val="705"/>
    <w:next w:val="705"/>
    <w:link w:val="938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12">
    <w:name w:val="Heading 7"/>
    <w:basedOn w:val="705"/>
    <w:next w:val="705"/>
    <w:link w:val="939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713">
    <w:name w:val="Heading 8"/>
    <w:basedOn w:val="705"/>
    <w:next w:val="705"/>
    <w:link w:val="940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714">
    <w:name w:val="Heading 9"/>
    <w:basedOn w:val="705"/>
    <w:next w:val="705"/>
    <w:link w:val="941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styleId="715" w:default="1">
    <w:name w:val="Default Paragraph Font"/>
    <w:uiPriority w:val="1"/>
    <w:semiHidden/>
    <w:unhideWhenUsed/>
  </w:style>
  <w:style w:type="table" w:styleId="7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7" w:default="1">
    <w:name w:val="No List"/>
    <w:uiPriority w:val="99"/>
    <w:semiHidden/>
    <w:unhideWhenUsed/>
  </w:style>
  <w:style w:type="paragraph" w:styleId="718" w:customStyle="1">
    <w:name w:val="Заголовок 11"/>
    <w:basedOn w:val="705"/>
    <w:next w:val="705"/>
    <w:link w:val="719"/>
    <w:uiPriority w:val="9"/>
    <w:qFormat/>
    <w:pPr>
      <w:keepLines/>
      <w:keepNext/>
      <w:spacing w:before="480" w:after="200"/>
      <w:outlineLvl w:val="0"/>
    </w:pPr>
    <w:rPr>
      <w:rFonts w:ascii="Arial" w:hAnsi="Arial" w:eastAsia="Arial"/>
      <w:sz w:val="40"/>
      <w:szCs w:val="40"/>
    </w:rPr>
  </w:style>
  <w:style w:type="character" w:styleId="719" w:customStyle="1">
    <w:name w:val="Heading 1 Char"/>
    <w:link w:val="718"/>
    <w:uiPriority w:val="9"/>
    <w:rPr>
      <w:rFonts w:ascii="Arial" w:hAnsi="Arial" w:eastAsia="Arial" w:cs="Arial"/>
      <w:sz w:val="40"/>
      <w:szCs w:val="40"/>
    </w:rPr>
  </w:style>
  <w:style w:type="paragraph" w:styleId="720" w:customStyle="1">
    <w:name w:val="Заголовок 21"/>
    <w:basedOn w:val="705"/>
    <w:next w:val="705"/>
    <w:link w:val="72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/>
      <w:sz w:val="34"/>
      <w:szCs w:val="20"/>
    </w:rPr>
  </w:style>
  <w:style w:type="character" w:styleId="721" w:customStyle="1">
    <w:name w:val="Heading 2 Char"/>
    <w:link w:val="720"/>
    <w:uiPriority w:val="9"/>
    <w:rPr>
      <w:rFonts w:ascii="Arial" w:hAnsi="Arial" w:eastAsia="Arial" w:cs="Arial"/>
      <w:sz w:val="34"/>
    </w:rPr>
  </w:style>
  <w:style w:type="paragraph" w:styleId="722" w:customStyle="1">
    <w:name w:val="Заголовок 31"/>
    <w:basedOn w:val="705"/>
    <w:next w:val="705"/>
    <w:link w:val="72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/>
      <w:sz w:val="30"/>
      <w:szCs w:val="30"/>
    </w:rPr>
  </w:style>
  <w:style w:type="character" w:styleId="723" w:customStyle="1">
    <w:name w:val="Heading 3 Char"/>
    <w:link w:val="722"/>
    <w:uiPriority w:val="9"/>
    <w:rPr>
      <w:rFonts w:ascii="Arial" w:hAnsi="Arial" w:eastAsia="Arial" w:cs="Arial"/>
      <w:sz w:val="30"/>
      <w:szCs w:val="30"/>
    </w:rPr>
  </w:style>
  <w:style w:type="paragraph" w:styleId="724" w:customStyle="1">
    <w:name w:val="Заголовок 41"/>
    <w:basedOn w:val="705"/>
    <w:next w:val="705"/>
    <w:link w:val="72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/>
      <w:b/>
      <w:bCs/>
      <w:sz w:val="26"/>
      <w:szCs w:val="26"/>
    </w:rPr>
  </w:style>
  <w:style w:type="character" w:styleId="725" w:customStyle="1">
    <w:name w:val="Heading 4 Char"/>
    <w:link w:val="724"/>
    <w:uiPriority w:val="9"/>
    <w:rPr>
      <w:rFonts w:ascii="Arial" w:hAnsi="Arial" w:eastAsia="Arial" w:cs="Arial"/>
      <w:b/>
      <w:bCs/>
      <w:sz w:val="26"/>
      <w:szCs w:val="26"/>
    </w:rPr>
  </w:style>
  <w:style w:type="paragraph" w:styleId="726" w:customStyle="1">
    <w:name w:val="Заголовок 51"/>
    <w:basedOn w:val="705"/>
    <w:next w:val="705"/>
    <w:link w:val="72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/>
      <w:b/>
      <w:bCs/>
    </w:rPr>
  </w:style>
  <w:style w:type="character" w:styleId="727" w:customStyle="1">
    <w:name w:val="Heading 5 Char"/>
    <w:link w:val="726"/>
    <w:uiPriority w:val="9"/>
    <w:rPr>
      <w:rFonts w:ascii="Arial" w:hAnsi="Arial" w:eastAsia="Arial" w:cs="Arial"/>
      <w:b/>
      <w:bCs/>
      <w:sz w:val="24"/>
      <w:szCs w:val="24"/>
    </w:rPr>
  </w:style>
  <w:style w:type="paragraph" w:styleId="728" w:customStyle="1">
    <w:name w:val="Заголовок 61"/>
    <w:basedOn w:val="705"/>
    <w:next w:val="705"/>
    <w:link w:val="72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/>
      <w:b/>
      <w:bCs/>
      <w:sz w:val="22"/>
      <w:szCs w:val="22"/>
    </w:rPr>
  </w:style>
  <w:style w:type="character" w:styleId="729" w:customStyle="1">
    <w:name w:val="Heading 6 Char"/>
    <w:link w:val="728"/>
    <w:uiPriority w:val="9"/>
    <w:rPr>
      <w:rFonts w:ascii="Arial" w:hAnsi="Arial" w:eastAsia="Arial" w:cs="Arial"/>
      <w:b/>
      <w:bCs/>
      <w:sz w:val="22"/>
      <w:szCs w:val="22"/>
    </w:rPr>
  </w:style>
  <w:style w:type="paragraph" w:styleId="730" w:customStyle="1">
    <w:name w:val="Заголовок 71"/>
    <w:basedOn w:val="705"/>
    <w:next w:val="705"/>
    <w:link w:val="73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/>
      <w:b/>
      <w:bCs/>
      <w:i/>
      <w:iCs/>
      <w:sz w:val="22"/>
      <w:szCs w:val="22"/>
    </w:rPr>
  </w:style>
  <w:style w:type="character" w:styleId="731" w:customStyle="1">
    <w:name w:val="Heading 7 Char"/>
    <w:link w:val="73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2" w:customStyle="1">
    <w:name w:val="Заголовок 81"/>
    <w:basedOn w:val="705"/>
    <w:next w:val="705"/>
    <w:link w:val="73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/>
      <w:i/>
      <w:iCs/>
      <w:sz w:val="22"/>
      <w:szCs w:val="22"/>
    </w:rPr>
  </w:style>
  <w:style w:type="character" w:styleId="733" w:customStyle="1">
    <w:name w:val="Heading 8 Char"/>
    <w:link w:val="732"/>
    <w:uiPriority w:val="9"/>
    <w:rPr>
      <w:rFonts w:ascii="Arial" w:hAnsi="Arial" w:eastAsia="Arial" w:cs="Arial"/>
      <w:i/>
      <w:iCs/>
      <w:sz w:val="22"/>
      <w:szCs w:val="22"/>
    </w:rPr>
  </w:style>
  <w:style w:type="paragraph" w:styleId="734" w:customStyle="1">
    <w:name w:val="Заголовок 91"/>
    <w:basedOn w:val="705"/>
    <w:next w:val="705"/>
    <w:link w:val="73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/>
      <w:i/>
      <w:iCs/>
      <w:sz w:val="21"/>
      <w:szCs w:val="21"/>
    </w:rPr>
  </w:style>
  <w:style w:type="character" w:styleId="735" w:customStyle="1">
    <w:name w:val="Heading 9 Char"/>
    <w:link w:val="734"/>
    <w:uiPriority w:val="9"/>
    <w:rPr>
      <w:rFonts w:ascii="Arial" w:hAnsi="Arial" w:eastAsia="Arial" w:cs="Arial"/>
      <w:i/>
      <w:iCs/>
      <w:sz w:val="21"/>
      <w:szCs w:val="21"/>
    </w:rPr>
  </w:style>
  <w:style w:type="paragraph" w:styleId="736">
    <w:name w:val="List Paragraph"/>
    <w:basedOn w:val="705"/>
    <w:uiPriority w:val="34"/>
    <w:qFormat/>
    <w:pPr>
      <w:contextualSpacing/>
      <w:ind w:left="720"/>
    </w:pPr>
  </w:style>
  <w:style w:type="paragraph" w:styleId="737">
    <w:name w:val="No Spacing"/>
    <w:uiPriority w:val="1"/>
    <w:qFormat/>
    <w:rPr>
      <w:rFonts w:ascii="Calibri" w:hAnsi="Calibri" w:eastAsia="Calibri"/>
      <w:sz w:val="22"/>
      <w:szCs w:val="22"/>
      <w:lang w:eastAsia="en-US"/>
    </w:rPr>
  </w:style>
  <w:style w:type="paragraph" w:styleId="738">
    <w:name w:val="Title"/>
    <w:basedOn w:val="705"/>
    <w:next w:val="705"/>
    <w:link w:val="73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9" w:customStyle="1">
    <w:name w:val="Название Знак1"/>
    <w:link w:val="738"/>
    <w:uiPriority w:val="10"/>
    <w:rPr>
      <w:sz w:val="48"/>
      <w:szCs w:val="48"/>
    </w:rPr>
  </w:style>
  <w:style w:type="paragraph" w:styleId="740">
    <w:name w:val="Subtitle"/>
    <w:basedOn w:val="705"/>
    <w:next w:val="705"/>
    <w:link w:val="942"/>
    <w:uiPriority w:val="11"/>
    <w:qFormat/>
    <w:pPr>
      <w:jc w:val="center"/>
      <w:spacing w:after="60" w:line="276" w:lineRule="auto"/>
      <w:outlineLvl w:val="1"/>
    </w:pPr>
  </w:style>
  <w:style w:type="character" w:styleId="741" w:customStyle="1">
    <w:name w:val="Subtitle Char"/>
    <w:uiPriority w:val="11"/>
    <w:rPr>
      <w:sz w:val="24"/>
      <w:szCs w:val="24"/>
    </w:rPr>
  </w:style>
  <w:style w:type="paragraph" w:styleId="742">
    <w:name w:val="Quote"/>
    <w:basedOn w:val="705"/>
    <w:next w:val="705"/>
    <w:link w:val="944"/>
    <w:uiPriority w:val="29"/>
    <w:qFormat/>
    <w:pPr>
      <w:spacing w:after="200" w:line="276" w:lineRule="auto"/>
    </w:pPr>
    <w:rPr>
      <w:i/>
      <w:sz w:val="20"/>
      <w:szCs w:val="20"/>
    </w:rPr>
  </w:style>
  <w:style w:type="character" w:styleId="743" w:customStyle="1">
    <w:name w:val="Quote Char"/>
    <w:uiPriority w:val="29"/>
    <w:rPr>
      <w:i/>
    </w:rPr>
  </w:style>
  <w:style w:type="paragraph" w:styleId="744">
    <w:name w:val="Intense Quote"/>
    <w:basedOn w:val="705"/>
    <w:next w:val="705"/>
    <w:link w:val="945"/>
    <w:uiPriority w:val="30"/>
    <w:qFormat/>
    <w:pPr>
      <w:ind w:left="720" w:right="720"/>
      <w:spacing w:after="200" w:line="276" w:lineRule="auto"/>
    </w:pPr>
    <w:rPr>
      <w:i/>
      <w:sz w:val="20"/>
      <w:szCs w:val="20"/>
    </w:rPr>
  </w:style>
  <w:style w:type="character" w:styleId="745" w:customStyle="1">
    <w:name w:val="Intense Quote Char"/>
    <w:uiPriority w:val="30"/>
    <w:rPr>
      <w:i/>
    </w:rPr>
  </w:style>
  <w:style w:type="paragraph" w:styleId="746" w:customStyle="1">
    <w:name w:val="Верхний колонтитул1"/>
    <w:basedOn w:val="705"/>
    <w:link w:val="74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7" w:customStyle="1">
    <w:name w:val="Header Char"/>
    <w:link w:val="746"/>
    <w:uiPriority w:val="99"/>
  </w:style>
  <w:style w:type="paragraph" w:styleId="748" w:customStyle="1">
    <w:name w:val="Нижний колонтитул1"/>
    <w:basedOn w:val="705"/>
    <w:link w:val="75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9" w:customStyle="1">
    <w:name w:val="Footer Char"/>
    <w:uiPriority w:val="99"/>
  </w:style>
  <w:style w:type="paragraph" w:styleId="750" w:customStyle="1">
    <w:name w:val="Название объекта1"/>
    <w:basedOn w:val="705"/>
    <w:next w:val="705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51" w:customStyle="1">
    <w:name w:val="Caption Char"/>
    <w:link w:val="748"/>
    <w:uiPriority w:val="99"/>
  </w:style>
  <w:style w:type="table" w:styleId="752">
    <w:name w:val="Table Grid"/>
    <w:basedOn w:val="71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Таблица простая 1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Таблица простая 21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78">
    <w:name w:val="Hyperlink"/>
    <w:uiPriority w:val="99"/>
    <w:rPr>
      <w:color w:val="0000ff"/>
      <w:u w:val="single"/>
    </w:rPr>
  </w:style>
  <w:style w:type="paragraph" w:styleId="879">
    <w:name w:val="footnote text"/>
    <w:basedOn w:val="705"/>
    <w:link w:val="880"/>
    <w:uiPriority w:val="99"/>
    <w:semiHidden/>
    <w:unhideWhenUsed/>
    <w:pPr>
      <w:spacing w:after="40"/>
    </w:pPr>
    <w:rPr>
      <w:sz w:val="18"/>
      <w:szCs w:val="20"/>
    </w:rPr>
  </w:style>
  <w:style w:type="character" w:styleId="880" w:customStyle="1">
    <w:name w:val="Текст сноски Знак"/>
    <w:link w:val="879"/>
    <w:uiPriority w:val="99"/>
    <w:rPr>
      <w:sz w:val="18"/>
    </w:rPr>
  </w:style>
  <w:style w:type="character" w:styleId="881">
    <w:name w:val="footnote reference"/>
    <w:uiPriority w:val="99"/>
    <w:unhideWhenUsed/>
    <w:rPr>
      <w:vertAlign w:val="superscript"/>
    </w:rPr>
  </w:style>
  <w:style w:type="paragraph" w:styleId="882">
    <w:name w:val="endnote text"/>
    <w:basedOn w:val="705"/>
    <w:link w:val="883"/>
    <w:uiPriority w:val="99"/>
    <w:semiHidden/>
    <w:unhideWhenUsed/>
    <w:rPr>
      <w:sz w:val="20"/>
      <w:szCs w:val="20"/>
    </w:rPr>
  </w:style>
  <w:style w:type="character" w:styleId="883" w:customStyle="1">
    <w:name w:val="Текст концевой сноски Знак"/>
    <w:link w:val="882"/>
    <w:uiPriority w:val="99"/>
    <w:rPr>
      <w:sz w:val="20"/>
    </w:rPr>
  </w:style>
  <w:style w:type="character" w:styleId="884">
    <w:name w:val="endnote reference"/>
    <w:uiPriority w:val="99"/>
    <w:semiHidden/>
    <w:unhideWhenUsed/>
    <w:rPr>
      <w:vertAlign w:val="superscript"/>
    </w:rPr>
  </w:style>
  <w:style w:type="paragraph" w:styleId="885">
    <w:name w:val="toc 1"/>
    <w:basedOn w:val="705"/>
    <w:next w:val="705"/>
    <w:uiPriority w:val="39"/>
    <w:unhideWhenUsed/>
    <w:pPr>
      <w:spacing w:after="57"/>
    </w:pPr>
  </w:style>
  <w:style w:type="paragraph" w:styleId="886">
    <w:name w:val="toc 2"/>
    <w:basedOn w:val="705"/>
    <w:next w:val="705"/>
    <w:uiPriority w:val="39"/>
    <w:unhideWhenUsed/>
    <w:pPr>
      <w:ind w:left="283"/>
      <w:spacing w:after="57"/>
    </w:pPr>
  </w:style>
  <w:style w:type="paragraph" w:styleId="887">
    <w:name w:val="toc 3"/>
    <w:basedOn w:val="705"/>
    <w:next w:val="705"/>
    <w:uiPriority w:val="39"/>
    <w:unhideWhenUsed/>
    <w:pPr>
      <w:ind w:left="567"/>
      <w:spacing w:after="57"/>
    </w:pPr>
  </w:style>
  <w:style w:type="paragraph" w:styleId="888">
    <w:name w:val="toc 4"/>
    <w:basedOn w:val="705"/>
    <w:next w:val="705"/>
    <w:uiPriority w:val="39"/>
    <w:unhideWhenUsed/>
    <w:pPr>
      <w:ind w:left="850"/>
      <w:spacing w:after="57"/>
    </w:pPr>
  </w:style>
  <w:style w:type="paragraph" w:styleId="889">
    <w:name w:val="toc 5"/>
    <w:basedOn w:val="705"/>
    <w:next w:val="705"/>
    <w:uiPriority w:val="39"/>
    <w:unhideWhenUsed/>
    <w:pPr>
      <w:ind w:left="1134"/>
      <w:spacing w:after="57"/>
    </w:pPr>
  </w:style>
  <w:style w:type="paragraph" w:styleId="890">
    <w:name w:val="toc 6"/>
    <w:basedOn w:val="705"/>
    <w:next w:val="705"/>
    <w:uiPriority w:val="39"/>
    <w:unhideWhenUsed/>
    <w:pPr>
      <w:ind w:left="1417"/>
      <w:spacing w:after="57"/>
    </w:pPr>
  </w:style>
  <w:style w:type="paragraph" w:styleId="891">
    <w:name w:val="toc 7"/>
    <w:basedOn w:val="705"/>
    <w:next w:val="705"/>
    <w:uiPriority w:val="39"/>
    <w:unhideWhenUsed/>
    <w:pPr>
      <w:ind w:left="1701"/>
      <w:spacing w:after="57"/>
    </w:pPr>
  </w:style>
  <w:style w:type="paragraph" w:styleId="892">
    <w:name w:val="toc 8"/>
    <w:basedOn w:val="705"/>
    <w:next w:val="705"/>
    <w:uiPriority w:val="39"/>
    <w:unhideWhenUsed/>
    <w:pPr>
      <w:ind w:left="1984"/>
      <w:spacing w:after="57"/>
    </w:pPr>
  </w:style>
  <w:style w:type="paragraph" w:styleId="893">
    <w:name w:val="toc 9"/>
    <w:basedOn w:val="705"/>
    <w:next w:val="705"/>
    <w:uiPriority w:val="39"/>
    <w:unhideWhenUsed/>
    <w:pPr>
      <w:ind w:left="2268"/>
      <w:spacing w:after="57"/>
    </w:pPr>
  </w:style>
  <w:style w:type="paragraph" w:styleId="894">
    <w:name w:val="TOC Heading"/>
    <w:basedOn w:val="706"/>
    <w:next w:val="705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/>
      <w:bCs/>
      <w:sz w:val="32"/>
      <w:szCs w:val="32"/>
    </w:rPr>
  </w:style>
  <w:style w:type="paragraph" w:styleId="895">
    <w:name w:val="table of figures"/>
    <w:basedOn w:val="705"/>
    <w:next w:val="705"/>
    <w:uiPriority w:val="99"/>
    <w:unhideWhenUsed/>
  </w:style>
  <w:style w:type="paragraph" w:styleId="896">
    <w:name w:val="Balloon Text"/>
    <w:basedOn w:val="705"/>
    <w:link w:val="931"/>
    <w:uiPriority w:val="99"/>
    <w:semiHidden/>
    <w:rPr>
      <w:rFonts w:ascii="Tahoma" w:hAnsi="Tahoma"/>
      <w:sz w:val="16"/>
      <w:szCs w:val="16"/>
    </w:rPr>
  </w:style>
  <w:style w:type="paragraph" w:styleId="897" w:customStyle="1">
    <w:name w:val="Абзац списка;мой"/>
    <w:basedOn w:val="705"/>
    <w:link w:val="982"/>
    <w:uiPriority w:val="34"/>
    <w:qFormat/>
    <w:pPr>
      <w:contextualSpacing/>
      <w:ind w:left="720"/>
    </w:pPr>
  </w:style>
  <w:style w:type="paragraph" w:styleId="898">
    <w:name w:val="Body Text Indent"/>
    <w:basedOn w:val="705"/>
    <w:link w:val="899"/>
    <w:uiPriority w:val="99"/>
    <w:unhideWhenUsed/>
    <w:pPr>
      <w:ind w:firstLine="708"/>
      <w:jc w:val="both"/>
    </w:pPr>
    <w:rPr>
      <w:lang w:val="en-US" w:eastAsia="en-US"/>
    </w:rPr>
  </w:style>
  <w:style w:type="character" w:styleId="899" w:customStyle="1">
    <w:name w:val="Основной текст с отступом Знак"/>
    <w:link w:val="898"/>
    <w:uiPriority w:val="99"/>
    <w:rPr>
      <w:sz w:val="24"/>
      <w:szCs w:val="24"/>
      <w:lang w:val="en-US" w:eastAsia="en-US"/>
    </w:rPr>
  </w:style>
  <w:style w:type="paragraph" w:styleId="900">
    <w:name w:val="Body Text"/>
    <w:basedOn w:val="705"/>
    <w:link w:val="901"/>
    <w:uiPriority w:val="99"/>
    <w:unhideWhenUsed/>
    <w:pPr>
      <w:spacing w:after="120"/>
    </w:pPr>
  </w:style>
  <w:style w:type="character" w:styleId="901" w:customStyle="1">
    <w:name w:val="Основной текст Знак"/>
    <w:link w:val="900"/>
    <w:uiPriority w:val="99"/>
    <w:rPr>
      <w:sz w:val="24"/>
      <w:szCs w:val="24"/>
    </w:rPr>
  </w:style>
  <w:style w:type="paragraph" w:styleId="902" w:customStyle="1">
    <w:name w:val="ConsPlusNormal"/>
    <w:link w:val="909"/>
    <w:rPr>
      <w:sz w:val="24"/>
      <w:szCs w:val="24"/>
    </w:rPr>
  </w:style>
  <w:style w:type="character" w:styleId="903" w:customStyle="1">
    <w:name w:val="Основной текст_"/>
    <w:link w:val="904"/>
    <w:rPr>
      <w:sz w:val="27"/>
      <w:szCs w:val="27"/>
      <w:shd w:val="clear" w:color="auto" w:fill="ffffff"/>
    </w:rPr>
  </w:style>
  <w:style w:type="paragraph" w:styleId="904" w:customStyle="1">
    <w:name w:val="Основной текст1"/>
    <w:basedOn w:val="705"/>
    <w:link w:val="903"/>
    <w:pPr>
      <w:jc w:val="both"/>
      <w:spacing w:before="420" w:after="420" w:line="0" w:lineRule="atLeast"/>
      <w:shd w:val="clear" w:color="auto" w:fill="ffffff"/>
    </w:pPr>
    <w:rPr>
      <w:sz w:val="27"/>
      <w:szCs w:val="27"/>
    </w:rPr>
  </w:style>
  <w:style w:type="paragraph" w:styleId="905" w:customStyle="1">
    <w:name w:val="ConsPlusCell"/>
    <w:pPr>
      <w:widowControl w:val="off"/>
    </w:pPr>
    <w:rPr>
      <w:rFonts w:ascii="Arial" w:hAnsi="Arial" w:cs="Arial"/>
    </w:rPr>
  </w:style>
  <w:style w:type="paragraph" w:styleId="906" w:customStyle="1">
    <w:name w:val="ConsPlusTitle"/>
    <w:uiPriority w:val="99"/>
    <w:pPr>
      <w:widowControl w:val="off"/>
    </w:pPr>
    <w:rPr>
      <w:rFonts w:ascii="Arial" w:hAnsi="Arial" w:cs="Arial"/>
      <w:b/>
      <w:bCs/>
    </w:rPr>
  </w:style>
  <w:style w:type="paragraph" w:styleId="907" w:customStyle="1">
    <w:name w:val="ConsPlusNonformat"/>
    <w:uiPriority w:val="99"/>
    <w:pPr>
      <w:widowControl w:val="off"/>
    </w:pPr>
    <w:rPr>
      <w:rFonts w:ascii="Courier New" w:hAnsi="Courier New" w:cs="Courier New"/>
    </w:rPr>
  </w:style>
  <w:style w:type="character" w:styleId="908" w:customStyle="1">
    <w:name w:val="Заголовок 3 Знак"/>
    <w:link w:val="708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909" w:customStyle="1">
    <w:name w:val="ConsPlusNormal Знак"/>
    <w:link w:val="902"/>
    <w:rPr>
      <w:sz w:val="24"/>
      <w:szCs w:val="24"/>
      <w:lang w:bidi="ar-SA"/>
    </w:rPr>
  </w:style>
  <w:style w:type="character" w:styleId="910" w:customStyle="1">
    <w:name w:val="Название Знак"/>
    <w:rPr>
      <w:rFonts w:ascii="Cambria" w:hAnsi="Cambria" w:eastAsia="Times New Roman" w:cs="Times New Roman"/>
      <w:b/>
      <w:bCs/>
      <w:sz w:val="32"/>
      <w:szCs w:val="32"/>
    </w:rPr>
  </w:style>
  <w:style w:type="paragraph" w:styleId="911" w:customStyle="1">
    <w:name w:val="Заголовок"/>
    <w:basedOn w:val="705"/>
    <w:next w:val="705"/>
    <w:link w:val="912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character" w:styleId="912" w:customStyle="1">
    <w:name w:val="Заголовок Знак"/>
    <w:link w:val="911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913" w:customStyle="1">
    <w:name w:val="Заголовок №2_"/>
    <w:link w:val="914"/>
    <w:rPr>
      <w:sz w:val="19"/>
      <w:szCs w:val="19"/>
      <w:shd w:val="clear" w:color="auto" w:fill="ffffff"/>
    </w:rPr>
  </w:style>
  <w:style w:type="paragraph" w:styleId="914" w:customStyle="1">
    <w:name w:val="Заголовок №2"/>
    <w:basedOn w:val="705"/>
    <w:link w:val="913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915" w:customStyle="1">
    <w:name w:val="Основной текст + Интервал 0 pt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916">
    <w:name w:val="Normal (Web)"/>
    <w:basedOn w:val="705"/>
    <w:uiPriority w:val="99"/>
    <w:unhideWhenUsed/>
    <w:pPr>
      <w:spacing w:before="100" w:beforeAutospacing="1" w:after="100" w:afterAutospacing="1"/>
    </w:pPr>
  </w:style>
  <w:style w:type="character" w:styleId="917" w:customStyle="1">
    <w:name w:val="Заголовок 1 Знак"/>
    <w:link w:val="706"/>
    <w:rPr>
      <w:b/>
      <w:sz w:val="22"/>
    </w:rPr>
  </w:style>
  <w:style w:type="numbering" w:styleId="918" w:customStyle="1">
    <w:name w:val="Стиль1"/>
    <w:uiPriority w:val="99"/>
  </w:style>
  <w:style w:type="character" w:styleId="919">
    <w:name w:val="Strong"/>
    <w:uiPriority w:val="22"/>
    <w:qFormat/>
    <w:rPr>
      <w:b/>
      <w:bCs/>
    </w:rPr>
  </w:style>
  <w:style w:type="character" w:styleId="920" w:customStyle="1">
    <w:name w:val="Заголовок 2 Знак"/>
    <w:link w:val="707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921">
    <w:name w:val="Body Text 2"/>
    <w:basedOn w:val="705"/>
    <w:link w:val="922"/>
    <w:semiHidden/>
    <w:unhideWhenUsed/>
    <w:pPr>
      <w:spacing w:after="120" w:line="480" w:lineRule="auto"/>
    </w:pPr>
  </w:style>
  <w:style w:type="character" w:styleId="922" w:customStyle="1">
    <w:name w:val="Основной текст 2 Знак"/>
    <w:link w:val="921"/>
    <w:semiHidden/>
    <w:rPr>
      <w:sz w:val="24"/>
      <w:szCs w:val="24"/>
    </w:rPr>
  </w:style>
  <w:style w:type="table" w:styleId="923" w:customStyle="1">
    <w:name w:val="Сетка таблицы1"/>
    <w:basedOn w:val="716"/>
    <w:next w:val="752"/>
    <w:uiPriority w:val="39"/>
    <w:rPr>
      <w:rFonts w:ascii="Calibri" w:hAnsi="Calibri" w:eastAsia="Calibri"/>
      <w:sz w:val="22"/>
      <w:szCs w:val="22"/>
      <w:lang w:eastAsia="en-US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924" w:customStyle="1">
    <w:name w:val="ConsNonformat"/>
    <w:pPr>
      <w:ind w:right="19772"/>
      <w:widowControl w:val="off"/>
    </w:pPr>
    <w:rPr>
      <w:rFonts w:ascii="Courier New" w:hAnsi="Courier New" w:cs="Courier New"/>
    </w:rPr>
  </w:style>
  <w:style w:type="paragraph" w:styleId="925" w:customStyle="1">
    <w:name w:val="Основной текст7"/>
    <w:basedOn w:val="705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926">
    <w:name w:val="Header"/>
    <w:basedOn w:val="705"/>
    <w:link w:val="927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27" w:customStyle="1">
    <w:name w:val="Верхний колонтитул Знак"/>
    <w:link w:val="926"/>
    <w:uiPriority w:val="99"/>
    <w:rPr>
      <w:sz w:val="24"/>
      <w:szCs w:val="24"/>
      <w:lang w:val="en-US" w:eastAsia="en-US"/>
    </w:rPr>
  </w:style>
  <w:style w:type="paragraph" w:styleId="928">
    <w:name w:val="Footer"/>
    <w:basedOn w:val="705"/>
    <w:link w:val="929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29" w:customStyle="1">
    <w:name w:val="Нижний колонтитул Знак"/>
    <w:link w:val="928"/>
    <w:uiPriority w:val="99"/>
    <w:rPr>
      <w:sz w:val="24"/>
      <w:szCs w:val="24"/>
      <w:lang w:val="en-US" w:eastAsia="en-US"/>
    </w:rPr>
  </w:style>
  <w:style w:type="numbering" w:styleId="930" w:customStyle="1">
    <w:name w:val="Нет списка1"/>
    <w:next w:val="717"/>
    <w:uiPriority w:val="99"/>
    <w:semiHidden/>
    <w:unhideWhenUsed/>
  </w:style>
  <w:style w:type="character" w:styleId="931" w:customStyle="1">
    <w:name w:val="Текст выноски Знак"/>
    <w:link w:val="896"/>
    <w:uiPriority w:val="99"/>
    <w:semiHidden/>
    <w:rPr>
      <w:rFonts w:ascii="Tahoma" w:hAnsi="Tahoma" w:cs="Tahoma"/>
      <w:sz w:val="16"/>
      <w:szCs w:val="16"/>
    </w:rPr>
  </w:style>
  <w:style w:type="paragraph" w:styleId="932" w:customStyle="1">
    <w:name w:val="Знак"/>
    <w:basedOn w:val="705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933" w:customStyle="1">
    <w:name w:val="Нет списка2"/>
    <w:next w:val="717"/>
    <w:uiPriority w:val="99"/>
    <w:semiHidden/>
    <w:unhideWhenUsed/>
  </w:style>
  <w:style w:type="numbering" w:styleId="934" w:customStyle="1">
    <w:name w:val="Нет списка3"/>
    <w:next w:val="717"/>
    <w:uiPriority w:val="99"/>
    <w:semiHidden/>
    <w:unhideWhenUsed/>
  </w:style>
  <w:style w:type="paragraph" w:styleId="935" w:customStyle="1">
    <w:name w:val="Default"/>
    <w:rPr>
      <w:color w:val="000000"/>
      <w:sz w:val="24"/>
      <w:szCs w:val="24"/>
    </w:rPr>
  </w:style>
  <w:style w:type="character" w:styleId="936" w:customStyle="1">
    <w:name w:val="Заголовок 4 Знак"/>
    <w:link w:val="709"/>
    <w:uiPriority w:val="9"/>
    <w:semiHidden/>
    <w:rPr>
      <w:rFonts w:ascii="Calibri" w:hAnsi="Calibri"/>
      <w:b/>
      <w:bCs/>
      <w:sz w:val="28"/>
      <w:szCs w:val="28"/>
    </w:rPr>
  </w:style>
  <w:style w:type="character" w:styleId="937" w:customStyle="1">
    <w:name w:val="Заголовок 5 Знак"/>
    <w:link w:val="710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938" w:customStyle="1">
    <w:name w:val="Заголовок 6 Знак"/>
    <w:link w:val="711"/>
    <w:uiPriority w:val="9"/>
    <w:semiHidden/>
    <w:rPr>
      <w:rFonts w:ascii="Calibri" w:hAnsi="Calibri"/>
      <w:b/>
      <w:bCs/>
      <w:sz w:val="22"/>
      <w:szCs w:val="22"/>
    </w:rPr>
  </w:style>
  <w:style w:type="character" w:styleId="939" w:customStyle="1">
    <w:name w:val="Заголовок 7 Знак"/>
    <w:link w:val="712"/>
    <w:uiPriority w:val="9"/>
    <w:semiHidden/>
    <w:rPr>
      <w:rFonts w:ascii="Calibri" w:hAnsi="Calibri"/>
      <w:sz w:val="22"/>
      <w:szCs w:val="22"/>
    </w:rPr>
  </w:style>
  <w:style w:type="character" w:styleId="940" w:customStyle="1">
    <w:name w:val="Заголовок 8 Знак"/>
    <w:link w:val="713"/>
    <w:uiPriority w:val="9"/>
    <w:semiHidden/>
    <w:rPr>
      <w:rFonts w:ascii="Calibri" w:hAnsi="Calibri"/>
      <w:i/>
      <w:iCs/>
      <w:sz w:val="22"/>
      <w:szCs w:val="22"/>
    </w:rPr>
  </w:style>
  <w:style w:type="character" w:styleId="941" w:customStyle="1">
    <w:name w:val="Заголовок 9 Знак"/>
    <w:link w:val="714"/>
    <w:uiPriority w:val="9"/>
    <w:semiHidden/>
    <w:rPr>
      <w:rFonts w:ascii="Cambria" w:hAnsi="Cambria"/>
      <w:sz w:val="22"/>
      <w:szCs w:val="22"/>
    </w:rPr>
  </w:style>
  <w:style w:type="character" w:styleId="942" w:customStyle="1">
    <w:name w:val="Подзаголовок Знак"/>
    <w:link w:val="740"/>
    <w:uiPriority w:val="11"/>
    <w:rPr>
      <w:rFonts w:ascii="Cambria" w:hAnsi="Cambria"/>
      <w:sz w:val="22"/>
      <w:szCs w:val="22"/>
    </w:rPr>
  </w:style>
  <w:style w:type="character" w:styleId="943">
    <w:name w:val="Emphasis"/>
    <w:qFormat/>
    <w:rPr>
      <w:rFonts w:ascii="Calibri" w:hAnsi="Calibri"/>
      <w:b/>
      <w:i/>
      <w:iCs/>
    </w:rPr>
  </w:style>
  <w:style w:type="character" w:styleId="944" w:customStyle="1">
    <w:name w:val="Цитата 2 Знак"/>
    <w:link w:val="742"/>
    <w:uiPriority w:val="29"/>
    <w:rPr>
      <w:rFonts w:ascii="Calibri" w:hAnsi="Calibri"/>
      <w:i/>
      <w:sz w:val="22"/>
      <w:szCs w:val="22"/>
    </w:rPr>
  </w:style>
  <w:style w:type="character" w:styleId="945" w:customStyle="1">
    <w:name w:val="Выделенная цитата Знак"/>
    <w:link w:val="744"/>
    <w:uiPriority w:val="30"/>
    <w:rPr>
      <w:rFonts w:ascii="Calibri" w:hAnsi="Calibri"/>
      <w:b/>
      <w:i/>
      <w:sz w:val="22"/>
      <w:szCs w:val="22"/>
    </w:rPr>
  </w:style>
  <w:style w:type="character" w:styleId="946">
    <w:name w:val="Subtle Emphasis"/>
    <w:uiPriority w:val="19"/>
    <w:qFormat/>
    <w:rPr>
      <w:i/>
      <w:color w:val="5a5a5a"/>
    </w:rPr>
  </w:style>
  <w:style w:type="character" w:styleId="947">
    <w:name w:val="Intense Emphasis"/>
    <w:uiPriority w:val="21"/>
    <w:qFormat/>
    <w:rPr>
      <w:b/>
      <w:i/>
      <w:sz w:val="24"/>
      <w:szCs w:val="24"/>
      <w:u w:val="single"/>
    </w:rPr>
  </w:style>
  <w:style w:type="character" w:styleId="948">
    <w:name w:val="Subtle Reference"/>
    <w:uiPriority w:val="31"/>
    <w:qFormat/>
    <w:rPr>
      <w:sz w:val="24"/>
      <w:szCs w:val="24"/>
      <w:u w:val="single"/>
    </w:rPr>
  </w:style>
  <w:style w:type="character" w:styleId="949">
    <w:name w:val="Intense Reference"/>
    <w:uiPriority w:val="32"/>
    <w:qFormat/>
    <w:rPr>
      <w:b/>
      <w:sz w:val="24"/>
      <w:u w:val="single"/>
    </w:rPr>
  </w:style>
  <w:style w:type="character" w:styleId="950">
    <w:name w:val="Book Title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951">
    <w:name w:val="Body Text Indent 3"/>
    <w:basedOn w:val="705"/>
    <w:link w:val="952"/>
    <w:unhideWhenUsed/>
    <w:pPr>
      <w:ind w:left="283"/>
      <w:spacing w:after="120"/>
    </w:pPr>
    <w:rPr>
      <w:sz w:val="16"/>
      <w:szCs w:val="16"/>
    </w:rPr>
  </w:style>
  <w:style w:type="character" w:styleId="952" w:customStyle="1">
    <w:name w:val="Основной текст с отступом 3 Знак"/>
    <w:link w:val="951"/>
    <w:rPr>
      <w:sz w:val="16"/>
      <w:szCs w:val="16"/>
    </w:rPr>
  </w:style>
  <w:style w:type="paragraph" w:styleId="953" w:customStyle="1">
    <w:name w:val="Знак"/>
    <w:basedOn w:val="705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954">
    <w:name w:val="FollowedHyperlink"/>
    <w:uiPriority w:val="99"/>
    <w:semiHidden/>
    <w:unhideWhenUsed/>
    <w:rPr>
      <w:color w:val="800080"/>
      <w:u w:val="single"/>
    </w:rPr>
  </w:style>
  <w:style w:type="paragraph" w:styleId="955" w:customStyle="1">
    <w:name w:val="ConsTitle"/>
    <w:pPr>
      <w:widowControl w:val="off"/>
    </w:pPr>
    <w:rPr>
      <w:rFonts w:ascii="Arial" w:hAnsi="Arial" w:cs="Arial"/>
      <w:b/>
      <w:bCs/>
      <w:sz w:val="16"/>
      <w:szCs w:val="16"/>
    </w:rPr>
  </w:style>
  <w:style w:type="paragraph" w:styleId="956" w:customStyle="1">
    <w:name w:val="ConsNormal"/>
    <w:pPr>
      <w:ind w:firstLine="720"/>
      <w:widowControl w:val="off"/>
    </w:pPr>
    <w:rPr>
      <w:rFonts w:ascii="Arial" w:hAnsi="Arial" w:cs="Arial"/>
    </w:rPr>
  </w:style>
  <w:style w:type="paragraph" w:styleId="957" w:customStyle="1">
    <w:name w:val="Знак Знак1"/>
    <w:basedOn w:val="705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958" w:customStyle="1">
    <w:name w:val="Колонтитул (2)_"/>
    <w:link w:val="963"/>
  </w:style>
  <w:style w:type="character" w:styleId="959" w:customStyle="1">
    <w:name w:val="Основной текст (2)_"/>
    <w:link w:val="964"/>
  </w:style>
  <w:style w:type="character" w:styleId="960" w:customStyle="1">
    <w:name w:val="Заголовок №1_"/>
    <w:link w:val="965"/>
    <w:rPr>
      <w:b/>
      <w:bCs/>
    </w:rPr>
  </w:style>
  <w:style w:type="character" w:styleId="961" w:customStyle="1">
    <w:name w:val="Другое_"/>
    <w:link w:val="966"/>
  </w:style>
  <w:style w:type="character" w:styleId="962" w:customStyle="1">
    <w:name w:val="Подпись к таблице_"/>
    <w:link w:val="967"/>
  </w:style>
  <w:style w:type="paragraph" w:styleId="963" w:customStyle="1">
    <w:name w:val="Колонтитул (2)"/>
    <w:basedOn w:val="705"/>
    <w:link w:val="958"/>
    <w:pPr>
      <w:widowControl w:val="off"/>
    </w:pPr>
    <w:rPr>
      <w:sz w:val="20"/>
      <w:szCs w:val="20"/>
    </w:rPr>
  </w:style>
  <w:style w:type="paragraph" w:styleId="964" w:customStyle="1">
    <w:name w:val="Основной текст (2)"/>
    <w:basedOn w:val="705"/>
    <w:link w:val="959"/>
    <w:pPr>
      <w:ind w:left="5600"/>
      <w:widowControl w:val="off"/>
    </w:pPr>
    <w:rPr>
      <w:sz w:val="20"/>
      <w:szCs w:val="20"/>
    </w:rPr>
  </w:style>
  <w:style w:type="paragraph" w:styleId="965" w:customStyle="1">
    <w:name w:val="Заголовок №1"/>
    <w:basedOn w:val="705"/>
    <w:link w:val="960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966" w:customStyle="1">
    <w:name w:val="Другое"/>
    <w:basedOn w:val="705"/>
    <w:link w:val="961"/>
    <w:pPr>
      <w:widowControl w:val="off"/>
    </w:pPr>
    <w:rPr>
      <w:sz w:val="20"/>
      <w:szCs w:val="20"/>
    </w:rPr>
  </w:style>
  <w:style w:type="paragraph" w:styleId="967" w:customStyle="1">
    <w:name w:val="Подпись к таблице"/>
    <w:basedOn w:val="705"/>
    <w:link w:val="962"/>
    <w:pPr>
      <w:widowControl w:val="off"/>
    </w:pPr>
    <w:rPr>
      <w:sz w:val="20"/>
      <w:szCs w:val="20"/>
    </w:rPr>
  </w:style>
  <w:style w:type="paragraph" w:styleId="968" w:customStyle="1">
    <w:name w:val="Основной текст (2)1"/>
    <w:basedOn w:val="705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969" w:customStyle="1">
    <w:name w:val="Основной текст (2) + 9 pt"/>
    <w:uiPriority w:val="99"/>
    <w:rPr>
      <w:rFonts w:cs="Times New Roman"/>
      <w:sz w:val="18"/>
      <w:szCs w:val="18"/>
      <w:shd w:val="clear" w:color="auto" w:fill="ffffff"/>
    </w:rPr>
  </w:style>
  <w:style w:type="character" w:styleId="970" w:customStyle="1">
    <w:name w:val="Основной текст (2) + 9 pt2;Полужирный2;Курсив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971" w:customStyle="1">
    <w:name w:val="Основной текст (3)_"/>
    <w:link w:val="972"/>
    <w:rPr>
      <w:sz w:val="21"/>
      <w:szCs w:val="21"/>
      <w:shd w:val="clear" w:color="auto" w:fill="ffffff"/>
    </w:rPr>
  </w:style>
  <w:style w:type="paragraph" w:styleId="972" w:customStyle="1">
    <w:name w:val="Основной текст (3)"/>
    <w:basedOn w:val="705"/>
    <w:link w:val="971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973" w:customStyle="1">
    <w:name w:val="Основной текст3"/>
    <w:basedOn w:val="705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</w:rPr>
  </w:style>
  <w:style w:type="paragraph" w:styleId="974" w:customStyle="1">
    <w:name w:val="1"/>
    <w:basedOn w:val="705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975">
    <w:name w:val="Block Text"/>
    <w:basedOn w:val="705"/>
    <w:pPr>
      <w:ind w:left="851" w:right="1274"/>
      <w:jc w:val="center"/>
    </w:pPr>
    <w:rPr>
      <w:b/>
      <w:sz w:val="28"/>
      <w:szCs w:val="20"/>
    </w:rPr>
  </w:style>
  <w:style w:type="paragraph" w:styleId="976" w:customStyle="1">
    <w:name w:val="formattext topleveltext"/>
    <w:basedOn w:val="705"/>
    <w:pPr>
      <w:spacing w:before="100" w:beforeAutospacing="1" w:after="100" w:afterAutospacing="1"/>
    </w:pPr>
  </w:style>
  <w:style w:type="paragraph" w:styleId="977" w:customStyle="1">
    <w:name w:val="Абзац списка1"/>
    <w:basedOn w:val="705"/>
    <w:pPr>
      <w:ind w:left="720"/>
      <w:spacing w:line="276" w:lineRule="auto"/>
    </w:pPr>
  </w:style>
  <w:style w:type="paragraph" w:styleId="978" w:customStyle="1">
    <w:name w:val="Standard"/>
    <w:pPr>
      <w:spacing w:after="200" w:line="276" w:lineRule="auto"/>
    </w:pPr>
    <w:rPr>
      <w:rFonts w:ascii="Calibri" w:hAnsi="Calibri" w:eastAsia="Calibri"/>
      <w:sz w:val="22"/>
      <w:szCs w:val="22"/>
      <w:lang w:eastAsia="zh-CN"/>
    </w:rPr>
  </w:style>
  <w:style w:type="table" w:styleId="979" w:customStyle="1">
    <w:name w:val="Сетка таблицы2"/>
    <w:basedOn w:val="716"/>
    <w:next w:val="752"/>
    <w:uiPriority w:val="59"/>
    <w:rPr>
      <w:rFonts w:ascii="Calibri" w:hAnsi="Calibri" w:eastAsia="Calibri"/>
      <w:sz w:val="22"/>
      <w:szCs w:val="22"/>
      <w:lang w:eastAsia="en-US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80" w:customStyle="1">
    <w:name w:val="Сетка таблицы3"/>
    <w:basedOn w:val="716"/>
    <w:next w:val="752"/>
    <w:uiPriority w:val="39"/>
    <w:rPr>
      <w:rFonts w:ascii="Calibri" w:hAnsi="Calibri" w:eastAsia="Calibri"/>
      <w:sz w:val="22"/>
      <w:szCs w:val="22"/>
      <w:lang w:eastAsia="en-US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981" w:customStyle="1">
    <w:name w:val="Прижатый влево"/>
    <w:basedOn w:val="705"/>
    <w:next w:val="705"/>
    <w:rPr>
      <w:rFonts w:ascii="Arial" w:hAnsi="Arial"/>
      <w:sz w:val="20"/>
      <w:szCs w:val="20"/>
    </w:rPr>
  </w:style>
  <w:style w:type="character" w:styleId="982" w:customStyle="1">
    <w:name w:val="Абзац списка Знак;мой Знак"/>
    <w:link w:val="897"/>
    <w:uiPriority w:val="34"/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504</cp:revision>
  <dcterms:created xsi:type="dcterms:W3CDTF">2020-03-19T03:57:00Z</dcterms:created>
  <dcterms:modified xsi:type="dcterms:W3CDTF">2024-04-03T09:39:28Z</dcterms:modified>
  <cp:version>1048576</cp:version>
</cp:coreProperties>
</file>