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23"/>
        <w:gridCol w:w="381"/>
      </w:tblGrid>
      <w:tr w:rsidR="00182A13">
        <w:trPr>
          <w:trHeight w:val="3930"/>
        </w:trPr>
        <w:tc>
          <w:tcPr>
            <w:tcW w:w="1020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2A13" w:rsidRDefault="005831CA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13" w:rsidRDefault="00182A13"/>
          <w:p w:rsidR="00182A13" w:rsidRDefault="005831CA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182A13" w:rsidRDefault="00182A13">
            <w:pPr>
              <w:jc w:val="center"/>
              <w:rPr>
                <w:b/>
                <w:sz w:val="16"/>
                <w:szCs w:val="16"/>
              </w:rPr>
            </w:pPr>
          </w:p>
          <w:p w:rsidR="00182A13" w:rsidRDefault="00182A13">
            <w:pPr>
              <w:jc w:val="center"/>
              <w:rPr>
                <w:b/>
                <w:sz w:val="16"/>
                <w:szCs w:val="16"/>
              </w:rPr>
            </w:pPr>
          </w:p>
          <w:p w:rsidR="00182A13" w:rsidRDefault="00182A13">
            <w:pPr>
              <w:rPr>
                <w:b/>
                <w:sz w:val="16"/>
                <w:szCs w:val="16"/>
              </w:rPr>
            </w:pPr>
          </w:p>
          <w:p w:rsidR="00182A13" w:rsidRDefault="00182A13">
            <w:pPr>
              <w:rPr>
                <w:b/>
                <w:sz w:val="16"/>
                <w:szCs w:val="16"/>
              </w:rPr>
            </w:pPr>
          </w:p>
          <w:p w:rsidR="00182A13" w:rsidRDefault="005831C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82A13" w:rsidRDefault="00182A13">
            <w:pPr>
              <w:jc w:val="center"/>
            </w:pPr>
          </w:p>
          <w:p w:rsidR="00182A13" w:rsidRDefault="00182A13"/>
          <w:p w:rsidR="00182A13" w:rsidRDefault="005831CA">
            <w:r>
              <w:t xml:space="preserve">    </w:t>
            </w:r>
          </w:p>
          <w:p w:rsidR="00182A13" w:rsidRDefault="009C1C93" w:rsidP="005831CA">
            <w:pPr>
              <w:ind w:left="-113"/>
              <w:jc w:val="center"/>
            </w:pPr>
            <w:r>
              <w:t>24 апреля</w:t>
            </w:r>
            <w:r w:rsidR="005831CA">
              <w:t xml:space="preserve"> 2023                                                                                                           </w:t>
            </w:r>
            <w:r w:rsidR="005831CA">
              <w:t xml:space="preserve">   № </w:t>
            </w:r>
            <w:r>
              <w:t>576</w:t>
            </w:r>
          </w:p>
          <w:p w:rsidR="00182A13" w:rsidRDefault="00182A13"/>
        </w:tc>
      </w:tr>
      <w:tr w:rsidR="00182A13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2A13" w:rsidRDefault="00182A1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2A13" w:rsidRDefault="00182A13">
            <w:pPr>
              <w:jc w:val="center"/>
            </w:pPr>
          </w:p>
        </w:tc>
      </w:tr>
    </w:tbl>
    <w:p w:rsidR="00182A13" w:rsidRDefault="005831CA">
      <w:pPr>
        <w:ind w:left="-68" w:right="4817"/>
        <w:jc w:val="both"/>
      </w:pPr>
      <w:bookmarkStart w:id="0" w:name="_Hlk109051049"/>
      <w:r>
        <w:rPr>
          <w:lang w:eastAsia="en-US"/>
        </w:rPr>
        <w:t xml:space="preserve">О внесении изменений в постановление администрации города Сосновоборска от 06.03.2023 № 316 «Об утверждении порядка предоставления субсидий </w:t>
      </w:r>
      <w:bookmarkStart w:id="1" w:name="_Hlk93324205"/>
      <w:r>
        <w:rPr>
          <w:lang w:eastAsia="en-US"/>
        </w:rPr>
        <w:t xml:space="preserve">субъектам малого и среднего предпринимательства </w:t>
      </w:r>
      <w:bookmarkStart w:id="2" w:name="_Hlk109051101"/>
      <w:r>
        <w:rPr>
          <w:lang w:eastAsia="en-US"/>
        </w:rPr>
        <w:t>и физическим лицам, применяющим специальный налоговый режим «Налог н</w:t>
      </w:r>
      <w:r>
        <w:rPr>
          <w:lang w:eastAsia="en-US"/>
        </w:rPr>
        <w:t>а профессиональный доход»</w:t>
      </w:r>
      <w:bookmarkEnd w:id="1"/>
      <w:r>
        <w:rPr>
          <w:lang w:eastAsia="en-US"/>
        </w:rPr>
        <w:t xml:space="preserve"> на возмещение затрат при осуществлении предпринимательской деятельности</w:t>
      </w:r>
      <w:bookmarkEnd w:id="0"/>
      <w:bookmarkEnd w:id="2"/>
    </w:p>
    <w:p w:rsidR="00182A13" w:rsidRDefault="00182A13">
      <w:pPr>
        <w:pStyle w:val="ConsPlusNormal"/>
        <w:ind w:right="4675"/>
        <w:jc w:val="both"/>
        <w:rPr>
          <w:sz w:val="22"/>
          <w:szCs w:val="22"/>
        </w:rPr>
      </w:pPr>
    </w:p>
    <w:p w:rsidR="00182A13" w:rsidRDefault="00182A13">
      <w:pPr>
        <w:pStyle w:val="ConsPlusNormal"/>
        <w:ind w:right="4675"/>
        <w:jc w:val="both"/>
        <w:rPr>
          <w:sz w:val="22"/>
          <w:szCs w:val="22"/>
        </w:rPr>
      </w:pPr>
    </w:p>
    <w:p w:rsidR="00182A13" w:rsidRDefault="005831CA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hyperlink r:id="rId8" w:history="1">
        <w:r>
          <w:rPr>
            <w:rStyle w:val="af0"/>
            <w:color w:val="000000"/>
            <w:spacing w:val="2"/>
            <w:sz w:val="28"/>
            <w:szCs w:val="28"/>
            <w:u w:val="none"/>
          </w:rPr>
          <w:t>пунктом 4 статьи 7</w:t>
        </w:r>
      </w:hyperlink>
      <w:r>
        <w:rPr>
          <w:spacing w:val="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</w:t>
      </w:r>
      <w:r>
        <w:rPr>
          <w:spacing w:val="2"/>
          <w:sz w:val="28"/>
          <w:szCs w:val="28"/>
        </w:rPr>
        <w:t>рации»</w:t>
      </w:r>
      <w:r>
        <w:rPr>
          <w:sz w:val="28"/>
          <w:szCs w:val="28"/>
        </w:rPr>
        <w:t>, Постановлением Правительства РФ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</w:t>
      </w:r>
      <w:r>
        <w:rPr>
          <w:sz w:val="28"/>
          <w:szCs w:val="28"/>
        </w:rPr>
        <w:t xml:space="preserve"> индивидуальным предпринимателям, а также физическим лицам - производителям товаров, работ, услуг»,  руководствуясь ст. ст. 26, 38 Устава города Сосновоборска Красноярского края, </w:t>
      </w:r>
    </w:p>
    <w:p w:rsidR="00182A13" w:rsidRDefault="00182A13">
      <w:pPr>
        <w:jc w:val="both"/>
        <w:rPr>
          <w:sz w:val="26"/>
          <w:szCs w:val="26"/>
        </w:rPr>
      </w:pPr>
    </w:p>
    <w:p w:rsidR="00182A13" w:rsidRDefault="005831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182A13" w:rsidRDefault="00182A13">
      <w:pPr>
        <w:jc w:val="both"/>
        <w:rPr>
          <w:sz w:val="28"/>
          <w:szCs w:val="28"/>
        </w:rPr>
      </w:pPr>
    </w:p>
    <w:p w:rsidR="00182A13" w:rsidRDefault="005831C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Сосновоборска от 0</w:t>
      </w:r>
      <w:r>
        <w:rPr>
          <w:sz w:val="28"/>
          <w:szCs w:val="28"/>
        </w:rPr>
        <w:t>6.03.2023 № 316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</w:t>
      </w:r>
      <w:r>
        <w:rPr>
          <w:sz w:val="28"/>
          <w:szCs w:val="28"/>
        </w:rPr>
        <w:t>тельской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(далее-Порядок)</w:t>
      </w:r>
      <w:r>
        <w:rPr>
          <w:i/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изменения: </w:t>
      </w:r>
    </w:p>
    <w:p w:rsidR="00182A13" w:rsidRDefault="005831CA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24288" behindDoc="1" locked="0" layoutInCell="1" allowOverlap="1">
                <wp:simplePos x="0" y="0"/>
                <wp:positionH relativeFrom="page">
                  <wp:posOffset>5883910</wp:posOffset>
                </wp:positionH>
                <wp:positionV relativeFrom="paragraph">
                  <wp:posOffset>3577590</wp:posOffset>
                </wp:positionV>
                <wp:extent cx="0" cy="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A5AF3" id="Прямая соединительная линия 2" o:spid="_x0000_s1026" style="position:absolute;z-index:-5027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63.3pt,281.7pt" to="463.3pt,2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" strokeweight=".24pt">
                <w10:wrap anchorx="page"/>
              </v:line>
            </w:pict>
          </mc:Fallback>
        </mc:AlternateContent>
      </w:r>
      <w:r>
        <w:rPr>
          <w:sz w:val="28"/>
          <w:szCs w:val="28"/>
        </w:rPr>
        <w:t>1.1. подпункт 5 пункта 2.1 Раздела 2 Порядка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182A13" w:rsidRDefault="005831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заявители</w:t>
      </w:r>
      <w:r>
        <w:rPr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</w:t>
      </w:r>
      <w:r>
        <w:rPr>
          <w:sz w:val="28"/>
          <w:szCs w:val="28"/>
        </w:rPr>
        <w:lastRenderedPageBreak/>
        <w:t xml:space="preserve">включенные в утверждаемый Министерством финансов Российской Федерации </w:t>
      </w:r>
      <w:hyperlink r:id="rId9" w:history="1">
        <w:r>
          <w:rPr>
            <w:color w:val="000000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</w:t>
      </w:r>
      <w:r>
        <w:rPr>
          <w:sz w:val="28"/>
          <w:szCs w:val="28"/>
        </w:rPr>
        <w:t>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</w:t>
      </w:r>
      <w:r>
        <w:rPr>
          <w:sz w:val="28"/>
          <w:szCs w:val="28"/>
        </w:rPr>
        <w:t>)».</w:t>
      </w:r>
    </w:p>
    <w:p w:rsidR="00182A13" w:rsidRDefault="005831CA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Приложение № 4 к Порядку изложить в редакции согласно Приложения № 1 к настоящему постановлению.</w:t>
      </w:r>
    </w:p>
    <w:p w:rsidR="00182A13" w:rsidRDefault="005831CA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дня, следующий за днем его официального опубликования в городской газете «Рабочий».</w:t>
      </w:r>
    </w:p>
    <w:p w:rsidR="00182A13" w:rsidRDefault="005831CA">
      <w:pPr>
        <w:ind w:firstLine="567"/>
        <w:jc w:val="both"/>
        <w:rPr>
          <w:sz w:val="28"/>
          <w:lang w:eastAsia="zh-CN"/>
        </w:rPr>
      </w:pPr>
      <w:r>
        <w:rPr>
          <w:bCs/>
          <w:color w:val="000000"/>
          <w:sz w:val="28"/>
          <w:szCs w:val="28"/>
        </w:rPr>
        <w:t>Контроль за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>(О.Н.Кожемякин).</w:t>
      </w:r>
    </w:p>
    <w:p w:rsidR="00182A13" w:rsidRDefault="00182A13">
      <w:pPr>
        <w:ind w:firstLine="567"/>
        <w:jc w:val="both"/>
        <w:rPr>
          <w:sz w:val="28"/>
          <w:lang w:eastAsia="zh-CN"/>
        </w:rPr>
      </w:pPr>
    </w:p>
    <w:p w:rsidR="00182A13" w:rsidRDefault="00182A13">
      <w:pPr>
        <w:ind w:firstLine="709"/>
        <w:jc w:val="both"/>
        <w:rPr>
          <w:sz w:val="28"/>
          <w:lang w:eastAsia="zh-CN"/>
        </w:rPr>
      </w:pPr>
    </w:p>
    <w:p w:rsidR="00182A13" w:rsidRDefault="00182A13">
      <w:pPr>
        <w:ind w:firstLine="709"/>
        <w:jc w:val="both"/>
        <w:rPr>
          <w:sz w:val="28"/>
          <w:lang w:eastAsia="zh-CN"/>
        </w:rPr>
      </w:pPr>
    </w:p>
    <w:p w:rsidR="00182A13" w:rsidRDefault="005831CA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709"/>
        </w:tabs>
        <w:jc w:val="right"/>
      </w:pPr>
    </w:p>
    <w:p w:rsidR="00182A13" w:rsidRDefault="00182A13">
      <w:pPr>
        <w:tabs>
          <w:tab w:val="left" w:pos="709"/>
        </w:tabs>
        <w:jc w:val="right"/>
      </w:pPr>
    </w:p>
    <w:p w:rsidR="00182A13" w:rsidRDefault="00182A13">
      <w:pPr>
        <w:tabs>
          <w:tab w:val="left" w:pos="709"/>
        </w:tabs>
        <w:jc w:val="right"/>
      </w:pPr>
    </w:p>
    <w:p w:rsidR="00182A13" w:rsidRDefault="00182A13">
      <w:pPr>
        <w:tabs>
          <w:tab w:val="left" w:pos="709"/>
        </w:tabs>
        <w:jc w:val="right"/>
      </w:pPr>
    </w:p>
    <w:p w:rsidR="00182A13" w:rsidRDefault="005831CA">
      <w:pPr>
        <w:tabs>
          <w:tab w:val="left" w:pos="709"/>
        </w:tabs>
        <w:jc w:val="right"/>
      </w:pPr>
      <w:r>
        <w:t xml:space="preserve">Приложение № 1 </w:t>
      </w:r>
    </w:p>
    <w:p w:rsidR="00182A13" w:rsidRDefault="005831CA">
      <w:pPr>
        <w:tabs>
          <w:tab w:val="left" w:pos="709"/>
        </w:tabs>
        <w:jc w:val="right"/>
      </w:pPr>
      <w:r>
        <w:t>к постановлению администрации города Сосновоборска</w:t>
      </w:r>
    </w:p>
    <w:p w:rsidR="00182A13" w:rsidRDefault="009C1C93">
      <w:pPr>
        <w:tabs>
          <w:tab w:val="left" w:pos="709"/>
        </w:tabs>
        <w:jc w:val="right"/>
        <w:rPr>
          <w:sz w:val="28"/>
          <w:szCs w:val="28"/>
        </w:rPr>
      </w:pPr>
      <w:r>
        <w:t>о</w:t>
      </w:r>
      <w:r w:rsidR="005831CA">
        <w:t>т</w:t>
      </w:r>
      <w:r>
        <w:t xml:space="preserve"> 24.04.2023</w:t>
      </w:r>
      <w:r w:rsidR="005831CA">
        <w:rPr>
          <w:sz w:val="28"/>
          <w:szCs w:val="28"/>
        </w:rPr>
        <w:t xml:space="preserve"> № </w:t>
      </w:r>
      <w:r w:rsidRPr="005831CA">
        <w:rPr>
          <w:szCs w:val="28"/>
        </w:rPr>
        <w:t>576</w:t>
      </w:r>
    </w:p>
    <w:p w:rsidR="00182A13" w:rsidRDefault="00182A13">
      <w:pPr>
        <w:tabs>
          <w:tab w:val="left" w:pos="709"/>
        </w:tabs>
        <w:jc w:val="right"/>
        <w:rPr>
          <w:sz w:val="28"/>
          <w:szCs w:val="28"/>
        </w:rPr>
      </w:pPr>
    </w:p>
    <w:p w:rsidR="00182A13" w:rsidRDefault="005831CA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ЗАЯВЛЕНИЕ О ПРЕДОСТАВЛЕНИИ СУБСИДИИ</w:t>
      </w:r>
    </w:p>
    <w:p w:rsidR="00182A13" w:rsidRDefault="00182A13">
      <w:pPr>
        <w:widowControl w:val="0"/>
        <w:rPr>
          <w:color w:val="000000"/>
          <w:sz w:val="20"/>
        </w:rPr>
      </w:pP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Прошу предоставить </w:t>
      </w:r>
      <w:bookmarkStart w:id="3" w:name="_GoBack"/>
      <w:bookmarkEnd w:id="3"/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182A13" w:rsidRDefault="005831CA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(полное наименование заявителя)</w:t>
      </w:r>
    </w:p>
    <w:p w:rsidR="00182A13" w:rsidRDefault="005831CA">
      <w:pPr>
        <w:tabs>
          <w:tab w:val="left" w:pos="1276"/>
        </w:tabs>
        <w:ind w:firstLine="709"/>
        <w:jc w:val="both"/>
      </w:pPr>
      <w:r>
        <w:rPr>
          <w:color w:val="000000"/>
        </w:rPr>
        <w:t xml:space="preserve">субсидию в </w:t>
      </w:r>
      <w:r>
        <w:t>целях возмещения затрат, связанных с производством (реализа</w:t>
      </w:r>
      <w:r>
        <w:t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</w:p>
    <w:p w:rsidR="00182A13" w:rsidRDefault="005831CA">
      <w:pPr>
        <w:ind w:firstLine="539"/>
        <w:jc w:val="both"/>
      </w:pPr>
      <w:r>
        <w:t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:rsidR="00182A13" w:rsidRDefault="005831CA">
      <w:pPr>
        <w:ind w:firstLine="539"/>
        <w:jc w:val="both"/>
      </w:pPr>
      <w:r>
        <w:t xml:space="preserve">на возмещение части затрат, связанных </w:t>
      </w:r>
      <w:r>
        <w:t>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182A13" w:rsidRDefault="005831CA">
      <w:pPr>
        <w:ind w:firstLine="539"/>
        <w:jc w:val="both"/>
      </w:pPr>
      <w:r>
        <w:t>на возмещение части затрат на уплату процентов по кредитам на приобретение оборудования;</w:t>
      </w:r>
    </w:p>
    <w:p w:rsidR="00182A13" w:rsidRDefault="005831CA">
      <w:pPr>
        <w:tabs>
          <w:tab w:val="left" w:pos="709"/>
          <w:tab w:val="left" w:pos="851"/>
        </w:tabs>
        <w:ind w:firstLine="539"/>
        <w:jc w:val="both"/>
      </w:pPr>
      <w:r>
        <w:t>на возмещен</w:t>
      </w:r>
      <w:r>
        <w:t>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:rsidR="00182A13" w:rsidRDefault="005831CA">
      <w:pPr>
        <w:ind w:firstLine="539"/>
        <w:jc w:val="both"/>
      </w:pPr>
      <w:r>
        <w:t>на возмещение части затрат, связанных с обучением, подготовкой и переподготовкой персонала;</w:t>
      </w:r>
    </w:p>
    <w:p w:rsidR="00182A13" w:rsidRDefault="005831CA">
      <w:pPr>
        <w:ind w:firstLine="540"/>
        <w:jc w:val="both"/>
        <w:rPr>
          <w:color w:val="000000"/>
        </w:rPr>
      </w:pPr>
      <w:r>
        <w:t>на возмещени</w:t>
      </w:r>
      <w:r>
        <w:t>е части затрат на выплату по передаче прав на франшизу (паушальный взнос).</w:t>
      </w:r>
    </w:p>
    <w:p w:rsidR="00182A13" w:rsidRDefault="005831CA">
      <w:pPr>
        <w:widowControl w:val="0"/>
        <w:ind w:firstLine="709"/>
        <w:jc w:val="center"/>
        <w:rPr>
          <w:i/>
          <w:color w:val="000000"/>
        </w:rPr>
      </w:pPr>
      <w:r>
        <w:rPr>
          <w:color w:val="000000"/>
        </w:rPr>
        <w:t xml:space="preserve"> (</w:t>
      </w:r>
      <w:r>
        <w:rPr>
          <w:i/>
          <w:color w:val="000000"/>
        </w:rPr>
        <w:t>нужное подчеркнуть)</w:t>
      </w:r>
    </w:p>
    <w:p w:rsidR="00182A13" w:rsidRDefault="005831CA">
      <w:pPr>
        <w:widowControl w:val="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Информация о заявителе:</w:t>
      </w:r>
    </w:p>
    <w:p w:rsidR="00182A13" w:rsidRDefault="005831CA">
      <w:pPr>
        <w:widowControl w:val="0"/>
        <w:rPr>
          <w:color w:val="000000"/>
        </w:rPr>
      </w:pPr>
      <w:r>
        <w:rPr>
          <w:color w:val="000000"/>
        </w:rPr>
        <w:t>Юридический адрес: _____________________________________________________________</w:t>
      </w:r>
    </w:p>
    <w:p w:rsidR="00182A13" w:rsidRDefault="005831CA">
      <w:pPr>
        <w:widowControl w:val="0"/>
        <w:rPr>
          <w:color w:val="000000"/>
        </w:rPr>
      </w:pPr>
      <w:r>
        <w:rPr>
          <w:color w:val="000000"/>
        </w:rPr>
        <w:t>Фактический адрес: ________________________________</w:t>
      </w:r>
      <w:r>
        <w:rPr>
          <w:color w:val="000000"/>
        </w:rPr>
        <w:t>______________________________</w:t>
      </w:r>
    </w:p>
    <w:p w:rsidR="00182A13" w:rsidRDefault="005831CA">
      <w:pPr>
        <w:widowControl w:val="0"/>
        <w:rPr>
          <w:color w:val="000000"/>
        </w:rPr>
      </w:pPr>
      <w:r>
        <w:rPr>
          <w:color w:val="000000"/>
        </w:rPr>
        <w:t>Телефон, факс, e-mail: ____________________________________________________________</w:t>
      </w:r>
    </w:p>
    <w:p w:rsidR="00182A13" w:rsidRDefault="005831CA">
      <w:pPr>
        <w:widowControl w:val="0"/>
        <w:rPr>
          <w:color w:val="000000"/>
        </w:rPr>
      </w:pPr>
      <w:r>
        <w:rPr>
          <w:color w:val="000000"/>
        </w:rPr>
        <w:t>ИНН/КПП: ______________________________________________________________________</w:t>
      </w:r>
    </w:p>
    <w:p w:rsidR="00182A13" w:rsidRDefault="005831CA">
      <w:pPr>
        <w:widowControl w:val="0"/>
        <w:rPr>
          <w:color w:val="000000"/>
        </w:rPr>
      </w:pPr>
      <w:r>
        <w:rPr>
          <w:color w:val="000000"/>
        </w:rPr>
        <w:t>ОГРН: _______________________________________________________</w:t>
      </w:r>
      <w:r>
        <w:rPr>
          <w:color w:val="000000"/>
        </w:rPr>
        <w:t>___________________</w:t>
      </w:r>
    </w:p>
    <w:p w:rsidR="00182A13" w:rsidRDefault="005831CA">
      <w:pPr>
        <w:widowControl w:val="0"/>
        <w:rPr>
          <w:color w:val="000000"/>
        </w:rPr>
      </w:pPr>
      <w:r>
        <w:rPr>
          <w:color w:val="000000"/>
        </w:rPr>
        <w:t>Банковские реквизиты: ___________________________________________________________</w:t>
      </w:r>
    </w:p>
    <w:p w:rsidR="00182A13" w:rsidRDefault="005831CA">
      <w:pPr>
        <w:widowControl w:val="0"/>
        <w:spacing w:after="24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(полное наименование банка, БИК, № р/с, №  к/с)</w:t>
      </w:r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Являюсь участником соглашений о разделе продукции: ________________</w:t>
      </w:r>
    </w:p>
    <w:p w:rsidR="00182A13" w:rsidRDefault="005831CA">
      <w:pPr>
        <w:widowControl w:val="0"/>
        <w:ind w:firstLine="709"/>
        <w:rPr>
          <w:color w:val="000000"/>
          <w:sz w:val="20"/>
        </w:rPr>
      </w:pPr>
      <w:r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                                                        </w:t>
      </w:r>
      <w:r>
        <w:rPr>
          <w:color w:val="000000"/>
          <w:sz w:val="20"/>
        </w:rPr>
        <w:t>(да/нет)</w:t>
      </w:r>
    </w:p>
    <w:p w:rsidR="00182A13" w:rsidRDefault="005831CA">
      <w:pPr>
        <w:widowControl w:val="0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Являюсь профессиональным участником рынка ценных бумаг: </w:t>
      </w:r>
      <w:bookmarkStart w:id="4" w:name="_Hlk90988894"/>
      <w:r>
        <w:rPr>
          <w:color w:val="000000"/>
        </w:rPr>
        <w:t>___________________</w:t>
      </w: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0"/>
        </w:rPr>
        <w:t>(да/нет)</w:t>
      </w:r>
    </w:p>
    <w:bookmarkEnd w:id="4"/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Осуществляю производство и (или) реализацию подакцизных товаров: __________________</w:t>
      </w:r>
    </w:p>
    <w:p w:rsidR="00182A13" w:rsidRDefault="005831CA">
      <w:pPr>
        <w:widowControl w:val="0"/>
        <w:ind w:firstLine="709"/>
        <w:rPr>
          <w:color w:val="000000"/>
          <w:sz w:val="20"/>
        </w:rPr>
      </w:pPr>
      <w:r>
        <w:rPr>
          <w:color w:val="000000"/>
        </w:rPr>
        <w:t xml:space="preserve">        </w:t>
      </w:r>
      <w:r>
        <w:rPr>
          <w:color w:val="000000"/>
          <w:sz w:val="20"/>
        </w:rPr>
        <w:t>(да/нет)</w:t>
      </w:r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Осуществляю до</w:t>
      </w:r>
      <w:r>
        <w:rPr>
          <w:color w:val="000000"/>
        </w:rPr>
        <w:t>бычу и (или) реализацию полезных ископаемых, за исключением общераспространенных полезных ископаемых: ___________________</w:t>
      </w: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  <w:sz w:val="20"/>
        </w:rPr>
        <w:t>(да/нет)</w:t>
      </w:r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Являюсь кредитной организацией, страховой ор</w:t>
      </w:r>
      <w:r>
        <w:rPr>
          <w:color w:val="000000"/>
        </w:rPr>
        <w:t>ганизацией (за исключением потребительских кооперативов), инвестиционным фондом, негосударственным пенсионным фондом, профессиональными участниками рынка ценных бумаг, ломбардом: ___________________</w:t>
      </w:r>
    </w:p>
    <w:p w:rsidR="00182A13" w:rsidRDefault="005831CA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Являюсь, в порядке, установленном </w:t>
      </w:r>
      <w:r>
        <w:rPr>
          <w:color w:val="000000"/>
        </w:rPr>
        <w:t>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Федерации: __________________</w:t>
      </w: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p w:rsidR="00182A13" w:rsidRDefault="005831CA">
      <w:pPr>
        <w:widowControl w:val="0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>8.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cs="Courier New"/>
          <w:color w:val="000000"/>
        </w:rPr>
        <w:t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 (нужное отметить любым знаком):</w:t>
      </w:r>
      <w:bookmarkStart w:id="5" w:name="_Hlk90989415"/>
      <w:r>
        <w:rPr>
          <w:color w:val="000000"/>
        </w:rPr>
        <w:t>___________________</w:t>
      </w:r>
    </w:p>
    <w:p w:rsidR="00182A13" w:rsidRDefault="005831CA">
      <w:pPr>
        <w:widowControl w:val="0"/>
        <w:ind w:firstLine="709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</w:t>
      </w:r>
      <w:r>
        <w:rPr>
          <w:color w:val="000000"/>
        </w:rPr>
        <w:t xml:space="preserve">                                                                         </w:t>
      </w:r>
      <w:r>
        <w:rPr>
          <w:color w:val="000000"/>
          <w:sz w:val="20"/>
        </w:rPr>
        <w:t>(да/нет)</w:t>
      </w:r>
    </w:p>
    <w:bookmarkEnd w:id="5"/>
    <w:p w:rsidR="00182A13" w:rsidRDefault="005831C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r>
        <w:rPr>
          <w:rFonts w:cs="Courier New"/>
          <w:color w:val="000000"/>
        </w:rPr>
        <w:t>Просроченная задолженность по возврату в бюджет города Сосновоборска субсидий, бюджетных инвестиций, предоставленных в том числе в соответствии с иными правовыми актами, а</w:t>
      </w:r>
      <w:r>
        <w:rPr>
          <w:rFonts w:cs="Courier New"/>
          <w:color w:val="000000"/>
        </w:rPr>
        <w:t xml:space="preserve"> также иная просроченная (неурегулированная) задолженность по денежным обязательствам перед бюджетом города Сосновоборска (нужное отметить любым знаком) </w:t>
      </w:r>
      <w:r>
        <w:rPr>
          <w:color w:val="000000"/>
        </w:rPr>
        <w:t>________________</w:t>
      </w: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0"/>
        </w:rPr>
        <w:t>(да/нет)</w:t>
      </w:r>
    </w:p>
    <w:p w:rsidR="00182A13" w:rsidRDefault="005831CA">
      <w:pPr>
        <w:spacing w:before="200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 xml:space="preserve">Заявитель – юридическое лицо не находится в состоянии реорганизации </w:t>
      </w:r>
      <w:r>
        <w:rPr>
          <w:rFonts w:cs="Courier New"/>
          <w:color w:val="000000"/>
        </w:rPr>
        <w:t xml:space="preserve">(за </w:t>
      </w:r>
      <w:r>
        <w:rPr>
          <w:rFonts w:cs="Courier New"/>
          <w:color w:val="000000"/>
        </w:rPr>
        <w:t>исключением реорганизации в форме присоединения к юридическому лицу, являющемуся заявителем, другого юридического лица)</w:t>
      </w:r>
      <w:r>
        <w:rPr>
          <w:color w:val="000000"/>
        </w:rPr>
        <w:t>, ликвидации, в отношении него не введена процедура банкротства в соответствии с Федеральным законом от 26.10.2002 № 127-ФЗ «О несостояте</w:t>
      </w:r>
      <w:r>
        <w:rPr>
          <w:color w:val="000000"/>
        </w:rPr>
        <w:t>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знаком):______________________________________________________________________</w:t>
      </w:r>
    </w:p>
    <w:p w:rsidR="00182A13" w:rsidRDefault="005831C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(да/нет, находится/не находит</w:t>
      </w:r>
      <w:r>
        <w:rPr>
          <w:color w:val="000000"/>
          <w:sz w:val="20"/>
          <w:szCs w:val="20"/>
        </w:rPr>
        <w:t>ся, введена/не введена, приостановлена/не приостановлена)</w:t>
      </w:r>
    </w:p>
    <w:p w:rsidR="00182A13" w:rsidRDefault="005831CA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</w:rPr>
        <w:t>Заявитель – индивидуальный предприниматель, самозанятый гражданин не прекратил деятельность в качестве индивидуального предпринимателя, самозанятого гражданина:</w:t>
      </w:r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___________________</w:t>
      </w: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</w:t>
      </w:r>
      <w:r>
        <w:rPr>
          <w:color w:val="000000"/>
          <w:sz w:val="20"/>
        </w:rPr>
        <w:t>ет)</w:t>
      </w:r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 xml:space="preserve">Заявитель не должен является </w:t>
      </w:r>
      <w:r>
        <w:t xml:space="preserve"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color w:val="000000"/>
          </w:rPr>
          <w:t>перечень</w:t>
        </w:r>
      </w:hyperlink>
      <w:r>
        <w:t xml:space="preserve"> государств и территорий, используемых для промежуточного (офшорного) владения активами в Российской Федерации (далее - офшорны</w:t>
      </w:r>
      <w:r>
        <w:t>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</w:t>
      </w:r>
      <w:r>
        <w:t xml:space="preserve">сийской Федерации) </w:t>
      </w:r>
      <w:r>
        <w:rPr>
          <w:color w:val="000000"/>
        </w:rPr>
        <w:t>(нужное отметить любым знаком):</w:t>
      </w:r>
      <w:r>
        <w:rPr>
          <w:rFonts w:cs="Courier New"/>
          <w:color w:val="000000"/>
        </w:rPr>
        <w:t xml:space="preserve"> </w:t>
      </w:r>
      <w:r>
        <w:rPr>
          <w:color w:val="000000"/>
        </w:rPr>
        <w:t>___________________</w:t>
      </w:r>
    </w:p>
    <w:p w:rsidR="00182A13" w:rsidRDefault="005831CA">
      <w:pPr>
        <w:widowControl w:val="0"/>
        <w:spacing w:after="17"/>
        <w:ind w:firstLine="709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  <w:sz w:val="20"/>
        </w:rPr>
        <w:t>(да/нет)</w:t>
      </w:r>
    </w:p>
    <w:p w:rsidR="00182A13" w:rsidRDefault="005831CA">
      <w:pPr>
        <w:widowControl w:val="0"/>
        <w:spacing w:after="17"/>
        <w:jc w:val="both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 xml:space="preserve">Осуществляю предпринимательскую деятельность в сфере игорного бизнеса: </w:t>
      </w:r>
      <w:bookmarkStart w:id="6" w:name="_Hlk90990458"/>
      <w:r>
        <w:rPr>
          <w:color w:val="000000"/>
        </w:rPr>
        <w:t>___________________</w:t>
      </w:r>
    </w:p>
    <w:p w:rsidR="00182A13" w:rsidRDefault="005831CA">
      <w:pPr>
        <w:widowControl w:val="0"/>
        <w:spacing w:after="17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bookmarkEnd w:id="6"/>
    <w:p w:rsidR="00182A13" w:rsidRDefault="005831CA">
      <w:pPr>
        <w:widowControl w:val="0"/>
        <w:spacing w:after="17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 xml:space="preserve"> </w:t>
      </w:r>
      <w:r>
        <w:rPr>
          <w:color w:val="000000"/>
          <w:lang w:eastAsia="en-US"/>
        </w:rPr>
        <w:t>Являюсь получателем иных мер финансовой поддержки на 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</w:t>
      </w:r>
      <w:r>
        <w:rPr>
          <w:color w:val="000000"/>
          <w:lang w:eastAsia="en-US"/>
        </w:rPr>
        <w:t>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</w:t>
      </w:r>
      <w:r>
        <w:rPr>
          <w:color w:val="000000"/>
          <w:lang w:eastAsia="en-US"/>
        </w:rPr>
        <w:t xml:space="preserve">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</w:t>
      </w:r>
      <w:r>
        <w:rPr>
          <w:color w:val="000000"/>
          <w:lang w:eastAsia="en-US"/>
        </w:rPr>
        <w:t>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</w:t>
      </w:r>
      <w:r>
        <w:rPr>
          <w:color w:val="000000"/>
          <w:lang w:eastAsia="en-US"/>
        </w:rPr>
        <w:t>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</w:t>
      </w:r>
      <w:r>
        <w:rPr>
          <w:color w:val="000000"/>
          <w:lang w:eastAsia="en-US"/>
        </w:rPr>
        <w:t>и 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</w:t>
      </w:r>
      <w:r>
        <w:rPr>
          <w:color w:val="000000"/>
          <w:lang w:eastAsia="en-US"/>
        </w:rPr>
        <w:t>н», утвержденной постановлением Правительства Красноярского края от 30.09.2013 № 507-п.</w:t>
      </w:r>
      <w:r>
        <w:rPr>
          <w:color w:val="000000"/>
        </w:rPr>
        <w:t xml:space="preserve"> ___________________</w:t>
      </w: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(да/нет)</w:t>
      </w:r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  <w:t>Применяемая заявителем система налогообложения (отметить любым</w:t>
      </w:r>
      <w:r>
        <w:rPr>
          <w:color w:val="000000"/>
        </w:rPr>
        <w:t xml:space="preserve"> знаком):</w:t>
      </w: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>общая "___"</w:t>
      </w: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>упрощенная (УСН) "___"</w:t>
      </w: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>патентная (ПСН) "___"</w:t>
      </w:r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единый сельскохозяйственный налог (ЕСХН) </w:t>
      </w:r>
      <w:bookmarkStart w:id="7" w:name="_Hlk91055995"/>
      <w:r>
        <w:rPr>
          <w:color w:val="000000"/>
        </w:rPr>
        <w:t>"___"</w:t>
      </w:r>
      <w:bookmarkEnd w:id="7"/>
    </w:p>
    <w:p w:rsidR="00182A13" w:rsidRDefault="005831CA">
      <w:pPr>
        <w:widowControl w:val="0"/>
        <w:ind w:firstLine="709"/>
        <w:rPr>
          <w:color w:val="000000"/>
        </w:rPr>
      </w:pPr>
      <w:r>
        <w:rPr>
          <w:color w:val="000000"/>
          <w:szCs w:val="26"/>
        </w:rPr>
        <w:t>специальный налоговый режим для самозанятых граждан «Налог на профессиональный доход»</w:t>
      </w:r>
      <w:r>
        <w:rPr>
          <w:color w:val="000000"/>
        </w:rPr>
        <w:t xml:space="preserve"> "___".</w:t>
      </w:r>
    </w:p>
    <w:p w:rsidR="00182A13" w:rsidRDefault="00182A13">
      <w:pPr>
        <w:widowControl w:val="0"/>
        <w:rPr>
          <w:color w:val="000000"/>
        </w:rPr>
      </w:pPr>
    </w:p>
    <w:p w:rsidR="00182A13" w:rsidRDefault="005831CA">
      <w:pPr>
        <w:widowControl w:val="0"/>
        <w:ind w:left="705" w:hanging="705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</w:r>
      <w:r>
        <w:rPr>
          <w:color w:val="000000"/>
        </w:rPr>
        <w:t>Договоры лизинга № __________от__________; № ___________ от __________. Предмет лизинга по договору:</w:t>
      </w:r>
    </w:p>
    <w:p w:rsidR="00182A13" w:rsidRDefault="005831CA">
      <w:pPr>
        <w:widowControl w:val="0"/>
        <w:ind w:left="705" w:hanging="705"/>
        <w:rPr>
          <w:color w:val="000000"/>
        </w:rPr>
      </w:pPr>
      <w:r>
        <w:rPr>
          <w:color w:val="000000"/>
        </w:rPr>
        <w:t>_____________________________________________________________________________;</w:t>
      </w:r>
    </w:p>
    <w:p w:rsidR="00182A13" w:rsidRDefault="005831CA">
      <w:pPr>
        <w:widowControl w:val="0"/>
        <w:ind w:firstLine="709"/>
        <w:rPr>
          <w:i/>
          <w:color w:val="000000"/>
        </w:rPr>
      </w:pPr>
      <w:r>
        <w:rPr>
          <w:i/>
          <w:color w:val="000000"/>
        </w:rPr>
        <w:t xml:space="preserve">либо </w:t>
      </w:r>
    </w:p>
    <w:p w:rsidR="00182A13" w:rsidRDefault="005831C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Договоры на приобретение № ______ от __________; № _______ от ________</w:t>
      </w:r>
      <w:r>
        <w:rPr>
          <w:color w:val="000000"/>
        </w:rPr>
        <w:t>__.</w:t>
      </w:r>
    </w:p>
    <w:p w:rsidR="00182A13" w:rsidRDefault="005831C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Предмет договора </w:t>
      </w:r>
      <w:bookmarkStart w:id="8" w:name="_Hlk91056350"/>
      <w:r>
        <w:rPr>
          <w:color w:val="000000"/>
        </w:rPr>
        <w:t>на приобретение:</w:t>
      </w:r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_____________________________________________________________________________;</w:t>
      </w:r>
    </w:p>
    <w:p w:rsidR="00182A13" w:rsidRDefault="005831CA">
      <w:pPr>
        <w:widowControl w:val="0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либо</w:t>
      </w:r>
    </w:p>
    <w:bookmarkEnd w:id="8"/>
    <w:p w:rsidR="00182A13" w:rsidRDefault="005831C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Кредитный договор № __________от__________ на приобретение: __________________________________________________________________________</w:t>
      </w:r>
      <w:r>
        <w:rPr>
          <w:color w:val="000000"/>
        </w:rPr>
        <w:t>___.</w:t>
      </w:r>
    </w:p>
    <w:p w:rsidR="00182A13" w:rsidRDefault="00182A13">
      <w:pPr>
        <w:widowControl w:val="0"/>
        <w:jc w:val="both"/>
        <w:rPr>
          <w:color w:val="000000"/>
        </w:rPr>
      </w:pPr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  <w:t xml:space="preserve">Средства в текущем календарном году из бюджета города Сосновоборска на основании иных муниципальных правовых актов на цели, указанные в пункте 1.7 Порядка </w:t>
      </w:r>
      <w:r w:rsidRPr="009C1C93">
        <w:rPr>
          <w:color w:val="000000"/>
          <w:lang w:eastAsia="en-US"/>
        </w:rPr>
        <w:t>предоставления субсидий субъектам малого и среднего предпринимательства и физическим лицам,</w:t>
      </w:r>
      <w:r w:rsidRPr="009C1C93">
        <w:rPr>
          <w:color w:val="000000"/>
          <w:lang w:eastAsia="en-US"/>
        </w:rPr>
        <w:t xml:space="preserve">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182A13" w:rsidRDefault="005831CA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</w:t>
      </w:r>
    </w:p>
    <w:p w:rsidR="00182A13" w:rsidRDefault="005831CA">
      <w:pPr>
        <w:widowControl w:val="0"/>
        <w:ind w:firstLine="709"/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</w:t>
      </w:r>
      <w:r>
        <w:rPr>
          <w:color w:val="000000"/>
          <w:sz w:val="20"/>
        </w:rPr>
        <w:t>(получал/не получал)</w:t>
      </w:r>
    </w:p>
    <w:p w:rsidR="00182A13" w:rsidRDefault="005831CA">
      <w:pPr>
        <w:jc w:val="both"/>
        <w:rPr>
          <w:color w:val="000000"/>
        </w:rPr>
      </w:pPr>
      <w:r>
        <w:rPr>
          <w:color w:val="000000"/>
        </w:rPr>
        <w:t>17.</w:t>
      </w:r>
      <w:r>
        <w:rPr>
          <w:color w:val="000000"/>
        </w:rPr>
        <w:tab/>
        <w:t xml:space="preserve">Размер субсидии прошу установить в соответствии с порядком и условиями предоставления субсидий </w:t>
      </w:r>
      <w:r w:rsidRPr="009C1C93">
        <w:rPr>
          <w:color w:val="000000"/>
          <w:lang w:eastAsia="en-US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>
        <w:rPr>
          <w:color w:val="000000"/>
          <w:lang w:eastAsia="en-US"/>
        </w:rPr>
        <w:t xml:space="preserve"> на возмещение затр</w:t>
      </w:r>
      <w:r>
        <w:rPr>
          <w:color w:val="000000"/>
          <w:lang w:eastAsia="en-US"/>
        </w:rPr>
        <w:t>ат при осуществлении предпринимательской деятельности.</w:t>
      </w:r>
    </w:p>
    <w:p w:rsidR="00182A13" w:rsidRDefault="005831CA">
      <w:pPr>
        <w:ind w:firstLine="709"/>
        <w:jc w:val="both"/>
        <w:rPr>
          <w:color w:val="000000"/>
        </w:rPr>
      </w:pPr>
      <w:r>
        <w:t>В соответствии со статьей 78 Бюджетного кодекса даю свое согласие на</w:t>
      </w:r>
      <w:r>
        <w:rPr>
          <w:color w:val="000000"/>
        </w:rPr>
        <w:t xml:space="preserve"> осуществление Администрацией города Сосновоборска и органами муниципального финансового контроля проверки соблюдения получателем субсидии условий, целей и порядка ее предоставления.</w:t>
      </w:r>
    </w:p>
    <w:p w:rsidR="00182A13" w:rsidRDefault="005831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Настоящим гарантирую достоверность представленной в заявлении информации </w:t>
      </w:r>
      <w:r>
        <w:rPr>
          <w:color w:val="000000"/>
        </w:rPr>
        <w:t>и подтверждаю право Управления планирования и экономического развития администрации города Сосновоборска уточнять представленные сведения.</w:t>
      </w:r>
    </w:p>
    <w:p w:rsidR="00182A13" w:rsidRDefault="005831CA">
      <w:pPr>
        <w:spacing w:before="60"/>
        <w:jc w:val="both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  <w:t>Согласен на использование и размещение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данных, указанных в заявлении и представленных документах в средствах масс</w:t>
      </w:r>
      <w:r>
        <w:rPr>
          <w:color w:val="000000"/>
        </w:rPr>
        <w:t>овой информации и средствах телекоммуникационной связи</w:t>
      </w:r>
    </w:p>
    <w:p w:rsidR="00182A13" w:rsidRDefault="005831CA">
      <w:pPr>
        <w:spacing w:before="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182A13" w:rsidRDefault="005831CA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 заявителя юридического лица с расшифровкой)</w:t>
      </w:r>
    </w:p>
    <w:p w:rsidR="00182A13" w:rsidRDefault="00182A13">
      <w:pPr>
        <w:widowControl w:val="0"/>
        <w:rPr>
          <w:color w:val="000000"/>
        </w:rPr>
      </w:pPr>
    </w:p>
    <w:p w:rsidR="00182A13" w:rsidRDefault="005831CA">
      <w:pPr>
        <w:widowControl w:val="0"/>
        <w:rPr>
          <w:color w:val="000000"/>
        </w:rPr>
      </w:pPr>
      <w:r>
        <w:rPr>
          <w:color w:val="000000"/>
        </w:rPr>
        <w:t>Руководитель/ индивидуальный предприниматель/ самозанятый гражданин</w:t>
      </w:r>
    </w:p>
    <w:p w:rsidR="00182A13" w:rsidRDefault="00182A13">
      <w:pPr>
        <w:widowControl w:val="0"/>
        <w:rPr>
          <w:color w:val="000000"/>
        </w:rPr>
      </w:pPr>
    </w:p>
    <w:p w:rsidR="00182A13" w:rsidRDefault="005831CA">
      <w:pPr>
        <w:widowControl w:val="0"/>
        <w:rPr>
          <w:color w:val="000000"/>
        </w:rPr>
      </w:pPr>
      <w:r>
        <w:rPr>
          <w:color w:val="000000"/>
        </w:rPr>
        <w:t>_____________/_______________________________/______________________</w:t>
      </w:r>
    </w:p>
    <w:p w:rsidR="00182A13" w:rsidRDefault="005831CA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(должность)                             (подпись)                                            (расшифровка подписи)</w:t>
      </w:r>
    </w:p>
    <w:p w:rsidR="00182A13" w:rsidRDefault="00182A13">
      <w:pPr>
        <w:widowControl w:val="0"/>
        <w:rPr>
          <w:color w:val="000000"/>
        </w:rPr>
      </w:pPr>
    </w:p>
    <w:p w:rsidR="00182A13" w:rsidRDefault="005831CA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color w:val="000000"/>
        </w:rPr>
        <w:t xml:space="preserve">М.П.                                                                                                                                           </w:t>
      </w:r>
    </w:p>
    <w:p w:rsidR="00182A13" w:rsidRDefault="00182A1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182A13" w:rsidRDefault="00182A13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sectPr w:rsidR="00182A13">
      <w:pgSz w:w="11906" w:h="16838"/>
      <w:pgMar w:top="737" w:right="851" w:bottom="62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13" w:rsidRDefault="005831CA">
      <w:r>
        <w:separator/>
      </w:r>
    </w:p>
  </w:endnote>
  <w:endnote w:type="continuationSeparator" w:id="0">
    <w:p w:rsidR="00182A13" w:rsidRDefault="0058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13" w:rsidRDefault="005831CA">
      <w:r>
        <w:separator/>
      </w:r>
    </w:p>
  </w:footnote>
  <w:footnote w:type="continuationSeparator" w:id="0">
    <w:p w:rsidR="00182A13" w:rsidRDefault="0058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9EB"/>
    <w:multiLevelType w:val="hybridMultilevel"/>
    <w:tmpl w:val="87287FE2"/>
    <w:lvl w:ilvl="0" w:tplc="7F9028D6">
      <w:start w:val="1"/>
      <w:numFmt w:val="decimal"/>
      <w:lvlText w:val="%1."/>
      <w:lvlJc w:val="left"/>
      <w:pPr>
        <w:ind w:left="1302" w:hanging="360"/>
      </w:pPr>
    </w:lvl>
    <w:lvl w:ilvl="1" w:tplc="FE70CC84">
      <w:start w:val="1"/>
      <w:numFmt w:val="lowerLetter"/>
      <w:lvlText w:val="%2."/>
      <w:lvlJc w:val="left"/>
      <w:pPr>
        <w:ind w:left="2022" w:hanging="360"/>
      </w:pPr>
    </w:lvl>
    <w:lvl w:ilvl="2" w:tplc="64BC0A1C">
      <w:start w:val="1"/>
      <w:numFmt w:val="lowerRoman"/>
      <w:lvlText w:val="%3."/>
      <w:lvlJc w:val="right"/>
      <w:pPr>
        <w:ind w:left="2742" w:hanging="180"/>
      </w:pPr>
    </w:lvl>
    <w:lvl w:ilvl="3" w:tplc="526C5B72">
      <w:start w:val="1"/>
      <w:numFmt w:val="decimal"/>
      <w:lvlText w:val="%4."/>
      <w:lvlJc w:val="left"/>
      <w:pPr>
        <w:ind w:left="3462" w:hanging="360"/>
      </w:pPr>
    </w:lvl>
    <w:lvl w:ilvl="4" w:tplc="982E833A">
      <w:start w:val="1"/>
      <w:numFmt w:val="lowerLetter"/>
      <w:lvlText w:val="%5."/>
      <w:lvlJc w:val="left"/>
      <w:pPr>
        <w:ind w:left="4182" w:hanging="360"/>
      </w:pPr>
    </w:lvl>
    <w:lvl w:ilvl="5" w:tplc="B724866E">
      <w:start w:val="1"/>
      <w:numFmt w:val="lowerRoman"/>
      <w:lvlText w:val="%6."/>
      <w:lvlJc w:val="right"/>
      <w:pPr>
        <w:ind w:left="4902" w:hanging="180"/>
      </w:pPr>
    </w:lvl>
    <w:lvl w:ilvl="6" w:tplc="C9EA9946">
      <w:start w:val="1"/>
      <w:numFmt w:val="decimal"/>
      <w:lvlText w:val="%7."/>
      <w:lvlJc w:val="left"/>
      <w:pPr>
        <w:ind w:left="5622" w:hanging="360"/>
      </w:pPr>
    </w:lvl>
    <w:lvl w:ilvl="7" w:tplc="B15A5DB4">
      <w:start w:val="1"/>
      <w:numFmt w:val="lowerLetter"/>
      <w:lvlText w:val="%8."/>
      <w:lvlJc w:val="left"/>
      <w:pPr>
        <w:ind w:left="6342" w:hanging="360"/>
      </w:pPr>
    </w:lvl>
    <w:lvl w:ilvl="8" w:tplc="24507076">
      <w:start w:val="1"/>
      <w:numFmt w:val="lowerRoman"/>
      <w:lvlText w:val="%9."/>
      <w:lvlJc w:val="right"/>
      <w:pPr>
        <w:ind w:left="7062" w:hanging="180"/>
      </w:pPr>
    </w:lvl>
  </w:abstractNum>
  <w:abstractNum w:abstractNumId="1" w15:restartNumberingAfterBreak="0">
    <w:nsid w:val="1BED124E"/>
    <w:multiLevelType w:val="multilevel"/>
    <w:tmpl w:val="D1EE20B6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2" w15:restartNumberingAfterBreak="0">
    <w:nsid w:val="3633092F"/>
    <w:multiLevelType w:val="multilevel"/>
    <w:tmpl w:val="57A48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9A75769"/>
    <w:multiLevelType w:val="multilevel"/>
    <w:tmpl w:val="D8527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4" w15:restartNumberingAfterBreak="0">
    <w:nsid w:val="7063550C"/>
    <w:multiLevelType w:val="hybridMultilevel"/>
    <w:tmpl w:val="0DFE2FA6"/>
    <w:lvl w:ilvl="0" w:tplc="6CE8867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22CA123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CC68DF0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C61A51B8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67C0B1A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5E1244B6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4C861F5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6D68BA6C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403CBAE0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73501B40"/>
    <w:multiLevelType w:val="hybridMultilevel"/>
    <w:tmpl w:val="2E143344"/>
    <w:lvl w:ilvl="0" w:tplc="073CFEA2">
      <w:start w:val="1"/>
      <w:numFmt w:val="bullet"/>
      <w:lvlText w:val=""/>
      <w:lvlJc w:val="left"/>
      <w:pPr>
        <w:ind w:left="927" w:hanging="360"/>
      </w:pPr>
      <w:rPr>
        <w:rFonts w:ascii="Symbol" w:hAnsi="Symbol"/>
      </w:rPr>
    </w:lvl>
    <w:lvl w:ilvl="1" w:tplc="27C883F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 w:tplc="0E9A9CD6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29C4AE7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73C84B0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 w:tplc="4B349CF0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25A698F4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6F1E417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 w:tplc="D988C7B2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6" w15:restartNumberingAfterBreak="0">
    <w:nsid w:val="73C2253A"/>
    <w:multiLevelType w:val="hybridMultilevel"/>
    <w:tmpl w:val="B804FD0E"/>
    <w:lvl w:ilvl="0" w:tplc="97A87B4E">
      <w:start w:val="1"/>
      <w:numFmt w:val="decimal"/>
      <w:lvlText w:val="%1.2"/>
      <w:lvlJc w:val="left"/>
      <w:pPr>
        <w:ind w:left="1275" w:hanging="360"/>
      </w:pPr>
    </w:lvl>
    <w:lvl w:ilvl="1" w:tplc="FB069A9E">
      <w:start w:val="1"/>
      <w:numFmt w:val="lowerLetter"/>
      <w:lvlText w:val="%2."/>
      <w:lvlJc w:val="left"/>
      <w:pPr>
        <w:ind w:left="1995" w:hanging="360"/>
      </w:pPr>
    </w:lvl>
    <w:lvl w:ilvl="2" w:tplc="4F2C9F48">
      <w:start w:val="1"/>
      <w:numFmt w:val="lowerRoman"/>
      <w:lvlText w:val="%3."/>
      <w:lvlJc w:val="right"/>
      <w:pPr>
        <w:ind w:left="2715" w:hanging="180"/>
      </w:pPr>
    </w:lvl>
    <w:lvl w:ilvl="3" w:tplc="FF480FDC">
      <w:start w:val="1"/>
      <w:numFmt w:val="decimal"/>
      <w:lvlText w:val="%4."/>
      <w:lvlJc w:val="left"/>
      <w:pPr>
        <w:ind w:left="3435" w:hanging="360"/>
      </w:pPr>
    </w:lvl>
    <w:lvl w:ilvl="4" w:tplc="CEE00888">
      <w:start w:val="1"/>
      <w:numFmt w:val="lowerLetter"/>
      <w:lvlText w:val="%5."/>
      <w:lvlJc w:val="left"/>
      <w:pPr>
        <w:ind w:left="4155" w:hanging="360"/>
      </w:pPr>
    </w:lvl>
    <w:lvl w:ilvl="5" w:tplc="9970FAA2">
      <w:start w:val="1"/>
      <w:numFmt w:val="lowerRoman"/>
      <w:lvlText w:val="%6."/>
      <w:lvlJc w:val="right"/>
      <w:pPr>
        <w:ind w:left="4875" w:hanging="180"/>
      </w:pPr>
    </w:lvl>
    <w:lvl w:ilvl="6" w:tplc="BFC800CA">
      <w:start w:val="1"/>
      <w:numFmt w:val="decimal"/>
      <w:lvlText w:val="%7."/>
      <w:lvlJc w:val="left"/>
      <w:pPr>
        <w:ind w:left="5595" w:hanging="360"/>
      </w:pPr>
    </w:lvl>
    <w:lvl w:ilvl="7" w:tplc="B82AC4F0">
      <w:start w:val="1"/>
      <w:numFmt w:val="lowerLetter"/>
      <w:lvlText w:val="%8."/>
      <w:lvlJc w:val="left"/>
      <w:pPr>
        <w:ind w:left="6315" w:hanging="360"/>
      </w:pPr>
    </w:lvl>
    <w:lvl w:ilvl="8" w:tplc="AEF09A46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C523198"/>
    <w:multiLevelType w:val="multilevel"/>
    <w:tmpl w:val="6A801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7E525793"/>
    <w:multiLevelType w:val="hybridMultilevel"/>
    <w:tmpl w:val="E05E1466"/>
    <w:lvl w:ilvl="0" w:tplc="FE20C7B4">
      <w:start w:val="1"/>
      <w:numFmt w:val="bullet"/>
      <w:lvlText w:val="-"/>
      <w:lvlJc w:val="left"/>
      <w:pPr>
        <w:ind w:left="1429" w:hanging="360"/>
      </w:pPr>
      <w:rPr>
        <w:rFonts w:ascii="Sylfaen" w:hAnsi="Sylfaen"/>
      </w:rPr>
    </w:lvl>
    <w:lvl w:ilvl="1" w:tplc="E7846F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CF67C1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B1A2F6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15E06C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716519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732AC6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4CCE1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D5AA50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13"/>
    <w:rsid w:val="00182A13"/>
    <w:rsid w:val="005831CA"/>
    <w:rsid w:val="009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F2F"/>
  <w15:docId w15:val="{D016514B-56D9-4A14-909E-8EE73C6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uiPriority w:val="34"/>
    <w:qFormat/>
    <w:pPr>
      <w:ind w:left="720"/>
      <w:contextualSpacing/>
    </w:pPr>
  </w:style>
  <w:style w:type="paragraph" w:styleId="afd">
    <w:name w:val="Body Text Indent"/>
    <w:basedOn w:val="a"/>
    <w:link w:val="afe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uiPriority w:val="99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iPriority w:val="99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1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5">
    <w:name w:val="Заголовок Знак"/>
    <w:link w:val="a4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paragraph" w:styleId="aff3">
    <w:name w:val="No Spacing"/>
    <w:rPr>
      <w:sz w:val="24"/>
      <w:szCs w:val="24"/>
      <w:lang w:eastAsia="ru-RU" w:bidi="hi-IN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  <w:lang w:val="en-US" w:eastAsia="en-US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c">
    <w:name w:val="Абзац списка Знак;мой Знак"/>
    <w:link w:val="afb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ABBF23B4E2CF660C2D2A3FE3A3DEEA21963584F9237B6823547F2BB8FB9CF522A3969DE28A865C7253B64E323DDE688E21E596C06C8F5S76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E4E4EE30E74757EDDB25BAA443E7074521E2CDAB0C6DC66A65738E6B546DB714B6744BEBA4EF041E098063829089831BA0238B1358F125FEo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4E4EE30E74757EDDB25BAA443E7074521E2CDAB0C6DC66A65738E6B546DB714B6744BEBA4EF041E098063829089831BA0238B1358F125FEoAG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2020</Words>
  <Characters>11517</Characters>
  <Application>Microsoft Office Word</Application>
  <DocSecurity>0</DocSecurity>
  <Lines>95</Lines>
  <Paragraphs>27</Paragraphs>
  <ScaleCrop>false</ScaleCrop>
  <Company>Администрация города Сосновоборска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Пользователь</cp:lastModifiedBy>
  <cp:revision>529</cp:revision>
  <dcterms:created xsi:type="dcterms:W3CDTF">2020-03-19T03:57:00Z</dcterms:created>
  <dcterms:modified xsi:type="dcterms:W3CDTF">2023-04-25T08:28:00Z</dcterms:modified>
  <cp:version>1048576</cp:version>
</cp:coreProperties>
</file>