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552"/>
        <w:gridCol w:w="4271"/>
        <w:gridCol w:w="222"/>
        <w:gridCol w:w="18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5"/>
            </w:pPr>
            <w:r/>
            <w:r/>
          </w:p>
          <w:p>
            <w:pPr>
              <w:pStyle w:val="71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5"/>
              <w:jc w:val="center"/>
            </w:pPr>
            <w:r/>
            <w:r/>
          </w:p>
          <w:p>
            <w:pPr>
              <w:pStyle w:val="685"/>
            </w:pPr>
            <w:r/>
            <w:r/>
          </w:p>
          <w:p>
            <w:pPr>
              <w:pStyle w:val="685"/>
              <w:ind w:left="-113"/>
            </w:pPr>
            <w:r>
              <w:t xml:space="preserve">16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                                   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№675</w:t>
            </w:r>
            <w:r/>
          </w:p>
          <w:p>
            <w:pPr>
              <w:pStyle w:val="685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85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vAlign w:val="top"/>
            <w:textDirection w:val="lrTb"/>
            <w:noWrap w:val="false"/>
          </w:tcPr>
          <w:p>
            <w:pPr>
              <w:pStyle w:val="685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Сосновоборска от 25.05.2022 № 779 «</w:t>
            </w:r>
            <w:bookmarkStart w:id="0" w:name="_Hlk124434046"/>
            <w:r>
              <w:rPr>
                <w:rFonts w:eastAsia="Calibri"/>
                <w:bCs/>
                <w:sz w:val="22"/>
                <w:szCs w:val="22"/>
              </w:rPr>
              <w:t xml:space="preserve">Об утверждении Примерного положения</w:t>
            </w:r>
            <w:r>
              <w:rPr>
                <w:sz w:val="22"/>
                <w:szCs w:val="22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>
              <w:rPr>
                <w:rFonts w:eastAsia="Calibri"/>
                <w:sz w:val="22"/>
                <w:szCs w:val="22"/>
              </w:rPr>
              <w:t xml:space="preserve"> города Сосновоборска</w:t>
            </w:r>
            <w:bookmarkEnd w:id="0"/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85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vAlign w:val="top"/>
            <w:textDirection w:val="lrTb"/>
            <w:noWrap w:val="false"/>
          </w:tcPr>
          <w:p>
            <w:pPr>
              <w:pStyle w:val="685"/>
              <w:jc w:val="both"/>
            </w:pPr>
            <w:r/>
            <w:r/>
          </w:p>
        </w:tc>
      </w:tr>
    </w:tbl>
    <w:p>
      <w:pPr>
        <w:pStyle w:val="706"/>
        <w:ind w:firstLine="708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В соответствии с пунктом 4 статьи 7 Федерального закона от 06.10.2023 № 131-ФЗ «Об общих прин</w:t>
      </w:r>
      <w:r>
        <w:rPr>
          <w:sz w:val="26"/>
          <w:szCs w:val="26"/>
        </w:rPr>
        <w:t xml:space="preserve">ципах организации местного самоуправления в Российской Федерации», руководствуясь Законом Красноярского края от 20.04.2023 № 5-1744 «О внесении изменений в Закон края «О краевом бюджете на 2023 год и плановый период 2024-2025 годов», статьей 144 Трудового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"consultantplus://offline/ref=8E8C624C5B07CF482728C4A2805337F6464ABD7B2688019F853EA66DDD94C1AE3FFBCF973BZ9K3C" </w:instrText>
      </w:r>
      <w:r>
        <w:rPr>
          <w:sz w:val="26"/>
          <w:szCs w:val="26"/>
        </w:rPr>
        <w:fldChar w:fldCharType="separate"/>
      </w:r>
      <w:r>
        <w:rPr>
          <w:rStyle w:val="699"/>
          <w:color w:val="000000"/>
          <w:sz w:val="26"/>
          <w:szCs w:val="26"/>
          <w:u w:val="none"/>
        </w:rPr>
        <w:t xml:space="preserve">кодекс</w:t>
      </w:r>
      <w:r>
        <w:rPr>
          <w:rStyle w:val="699"/>
          <w:color w:val="000000"/>
          <w:sz w:val="26"/>
          <w:szCs w:val="26"/>
          <w:u w:val="none"/>
        </w:rPr>
        <w:fldChar w:fldCharType="end"/>
      </w:r>
      <w:r>
        <w:rPr>
          <w:sz w:val="26"/>
          <w:szCs w:val="26"/>
        </w:rPr>
        <w:t xml:space="preserve">а Российской Федерации,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"consultantplus://offline/ref=8E8C624C5B07CF482728C4B4833F68F94445E5772C8803C0D861FD308A9DCBF978B496D27A992169A55360ZEKDC" </w:instrText>
      </w:r>
      <w:r>
        <w:rPr>
          <w:sz w:val="26"/>
          <w:szCs w:val="26"/>
        </w:rPr>
        <w:fldChar w:fldCharType="separate"/>
      </w:r>
      <w:r>
        <w:rPr>
          <w:rStyle w:val="699"/>
          <w:color w:val="000000"/>
          <w:sz w:val="26"/>
          <w:szCs w:val="26"/>
          <w:u w:val="none"/>
        </w:rPr>
        <w:t xml:space="preserve">Законом</w:t>
      </w:r>
      <w:r>
        <w:rPr>
          <w:rStyle w:val="699"/>
          <w:color w:val="000000"/>
          <w:sz w:val="26"/>
          <w:szCs w:val="26"/>
          <w:u w:val="none"/>
        </w:rPr>
        <w:fldChar w:fldCharType="end"/>
      </w:r>
      <w:r>
        <w:rPr>
          <w:sz w:val="26"/>
          <w:szCs w:val="26"/>
        </w:rPr>
        <w:t xml:space="preserve"> Красноярского края от 29.10.2009 № 9-3864 «О системах оплаты труда работников кра</w:t>
      </w:r>
      <w:r>
        <w:rPr>
          <w:sz w:val="26"/>
          <w:szCs w:val="26"/>
        </w:rPr>
        <w:t xml:space="preserve">евых государственных учреждений», 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  <w:r/>
    </w:p>
    <w:p>
      <w:pPr>
        <w:pStyle w:val="685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8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ПОСТАНОВЛЯЮ</w:t>
      </w:r>
      <w:r/>
    </w:p>
    <w:p>
      <w:pPr>
        <w:pStyle w:val="68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01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от 25.05.</w:t>
      </w:r>
      <w:r>
        <w:rPr>
          <w:sz w:val="26"/>
          <w:szCs w:val="26"/>
        </w:rPr>
        <w:t xml:space="preserve">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изменения:</w:t>
      </w:r>
      <w:r/>
    </w:p>
    <w:p>
      <w:pPr>
        <w:pStyle w:val="68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№1 к примерному положению читать в новой редакции согласно приложению №1 к настоящему постановлению.</w:t>
      </w:r>
      <w:r/>
    </w:p>
    <w:p>
      <w:pPr>
        <w:pStyle w:val="685"/>
        <w:ind w:firstLine="709"/>
        <w:jc w:val="both"/>
        <w:tabs>
          <w:tab w:val="left" w:pos="-326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июля 2023 года.</w:t>
      </w:r>
      <w:r/>
    </w:p>
    <w:p>
      <w:pPr>
        <w:pStyle w:val="685"/>
        <w:numPr>
          <w:ilvl w:val="0"/>
          <w:numId w:val="44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Контроль за исполнением постановления возложить на заместителя Главы города по общественно – политической работе (О.Н. Кожемякин).</w:t>
      </w:r>
      <w:r/>
    </w:p>
    <w:p>
      <w:pPr>
        <w:pStyle w:val="685"/>
        <w:ind w:firstLine="709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</w:r>
      <w:r/>
    </w:p>
    <w:p>
      <w:pPr>
        <w:pStyle w:val="685"/>
        <w:ind w:firstLine="709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</w:r>
      <w:r/>
    </w:p>
    <w:p>
      <w:pPr>
        <w:pStyle w:val="685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</w:t>
      </w:r>
      <w:r>
        <w:rPr>
          <w:sz w:val="26"/>
          <w:szCs w:val="26"/>
        </w:rPr>
        <w:t xml:space="preserve">основоборска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А.С. Кудрявцев</w:t>
      </w:r>
      <w:r>
        <w:rPr>
          <w:sz w:val="26"/>
          <w:szCs w:val="26"/>
        </w:rPr>
      </w:r>
      <w:r/>
    </w:p>
    <w:tbl>
      <w:tblPr>
        <w:tblW w:w="0" w:type="auto"/>
        <w:tblInd w:w="478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85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Приложение </w:t>
            </w:r>
            <w:r/>
          </w:p>
          <w:p>
            <w:pPr>
              <w:pStyle w:val="685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к постановлению администрации города</w:t>
            </w:r>
            <w:r/>
          </w:p>
          <w:p>
            <w:pPr>
              <w:pStyle w:val="685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от 16.05._2023 №675</w:t>
            </w:r>
            <w:r/>
          </w:p>
        </w:tc>
      </w:tr>
    </w:tbl>
    <w:p>
      <w:pPr>
        <w:pStyle w:val="685"/>
      </w:pPr>
      <w:r/>
      <w:r/>
    </w:p>
    <w:tbl>
      <w:tblPr>
        <w:tblW w:w="0" w:type="auto"/>
        <w:tblInd w:w="393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1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18" w:type="dxa"/>
            <w:vAlign w:val="top"/>
            <w:textDirection w:val="lrTb"/>
            <w:noWrap w:val="false"/>
          </w:tcPr>
          <w:p>
            <w:pPr>
              <w:pStyle w:val="685"/>
              <w:ind w:left="851"/>
              <w:widowControl w:val="off"/>
              <w:rPr>
                <w:rFonts w:eastAsia="Calibri"/>
                <w:color w:val="000000"/>
              </w:rPr>
              <w:outlineLvl w:val="0"/>
            </w:pPr>
            <w:r>
              <w:rPr>
                <w:rFonts w:eastAsia="Calibri"/>
                <w:color w:val="000000"/>
              </w:rPr>
              <w:t xml:space="preserve">Приложение №1</w:t>
            </w:r>
            <w:r/>
          </w:p>
          <w:p>
            <w:pPr>
              <w:pStyle w:val="685"/>
              <w:ind w:left="851"/>
              <w:jc w:val="both"/>
              <w:widowControl w:val="off"/>
              <w:rPr>
                <w:rFonts w:eastAsia="Calibri"/>
                <w:color w:val="000000"/>
              </w:rPr>
              <w:outlineLvl w:val="0"/>
            </w:pPr>
            <w:r>
              <w:rPr>
                <w:rFonts w:eastAsia="Calibri"/>
                <w:color w:val="000000"/>
              </w:rPr>
              <w:t xml:space="preserve">к П</w:t>
            </w:r>
            <w:r>
              <w:rPr>
                <w:rFonts w:eastAsia="Calibri"/>
                <w:bCs/>
              </w:rPr>
              <w:t xml:space="preserve">римерному положению</w:t>
            </w:r>
            <w:r>
              <w:t xml:space="preserve"> об оплате труда работников муниципальных казенных учреждений </w:t>
            </w:r>
            <w:r>
              <w:rPr>
                <w:rFonts w:eastAsia="Calibri"/>
              </w:rPr>
              <w:t xml:space="preserve">города Сосновоборска</w:t>
            </w:r>
            <w:r>
              <w:rPr>
                <w:rFonts w:eastAsia="Calibri"/>
                <w:color w:val="000000"/>
              </w:rPr>
            </w:r>
            <w:r/>
          </w:p>
        </w:tc>
      </w:tr>
    </w:tbl>
    <w:p>
      <w:pPr>
        <w:pStyle w:val="685"/>
        <w:ind w:left="851"/>
        <w:outlineLvl w:val="1"/>
      </w:pPr>
      <w:r>
        <w:rPr>
          <w:b/>
          <w:bCs/>
        </w:rPr>
      </w:r>
      <w:r/>
    </w:p>
    <w:p>
      <w:pPr>
        <w:pStyle w:val="685"/>
        <w:jc w:val="center"/>
        <w:rPr>
          <w:b/>
          <w:bCs/>
        </w:rPr>
        <w:outlineLvl w:val="1"/>
      </w:pPr>
      <w:r>
        <w:rPr>
          <w:b/>
          <w:bCs/>
        </w:rPr>
        <w:t xml:space="preserve">Минимальные размеры окладов (должностных окладов), ставок</w:t>
      </w:r>
      <w:r/>
    </w:p>
    <w:p>
      <w:pPr>
        <w:pStyle w:val="685"/>
        <w:jc w:val="center"/>
        <w:rPr>
          <w:b/>
          <w:bCs/>
        </w:rPr>
        <w:outlineLvl w:val="1"/>
      </w:pPr>
      <w:r>
        <w:rPr>
          <w:b/>
          <w:bCs/>
        </w:rPr>
        <w:t xml:space="preserve">заработной платы работников учреждений</w:t>
      </w:r>
      <w:r/>
    </w:p>
    <w:p>
      <w:pPr>
        <w:pStyle w:val="685"/>
        <w:ind w:firstLine="709"/>
        <w:jc w:val="both"/>
        <w:outlineLvl w:val="1"/>
      </w:pPr>
      <w:r/>
      <w:r/>
    </w:p>
    <w:p>
      <w:pPr>
        <w:pStyle w:val="706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Профессиональная квалификационная группа</w:t>
      </w:r>
      <w:r/>
    </w:p>
    <w:p>
      <w:pPr>
        <w:pStyle w:val="706"/>
        <w:jc w:val="center"/>
      </w:pPr>
      <w:r>
        <w:t xml:space="preserve">«Общеотраслевые должности служащих»</w:t>
      </w:r>
      <w:r/>
    </w:p>
    <w:tbl>
      <w:tblPr>
        <w:tblW w:w="9766" w:type="dxa"/>
        <w:tblInd w:w="1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804"/>
        <w:gridCol w:w="2962"/>
      </w:tblGrid>
      <w:tr>
        <w:trPr>
          <w:trHeight w:val="49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Квалификационные уровни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Размер оклада</w:t>
            </w:r>
            <w:r>
              <w:t xml:space="preserve"> </w:t>
            </w:r>
            <w:r>
              <w:t xml:space="preserve">(должностного оклада), руб.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первого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4 053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4 276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4 498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4 943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5 431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6 854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7 742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третьего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4 943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5 431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5 961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7 167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8 367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четвертого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8 993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10 418</w:t>
            </w:r>
            <w: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11 219</w:t>
            </w:r>
            <w:r>
              <w:t xml:space="preserve">,0</w:t>
            </w:r>
            <w:r/>
          </w:p>
        </w:tc>
      </w:tr>
    </w:tbl>
    <w:p>
      <w:pPr>
        <w:pStyle w:val="706"/>
        <w:tabs>
          <w:tab w:val="left" w:pos="0" w:leader="none"/>
        </w:tabs>
        <w:outlineLvl w:val="0"/>
      </w:pPr>
      <w:r/>
      <w:r/>
    </w:p>
    <w:p>
      <w:pPr>
        <w:pStyle w:val="706"/>
        <w:numPr>
          <w:ilvl w:val="0"/>
          <w:numId w:val="42"/>
        </w:numPr>
        <w:ind w:left="0" w:firstLine="0"/>
        <w:jc w:val="center"/>
        <w:widowControl w:val="off"/>
        <w:tabs>
          <w:tab w:val="left" w:pos="0" w:leader="none"/>
        </w:tabs>
        <w:outlineLvl w:val="0"/>
      </w:pPr>
      <w:r>
        <w:t xml:space="preserve">Профессиональные квалификационные группы</w:t>
      </w:r>
      <w:r/>
    </w:p>
    <w:p>
      <w:pPr>
        <w:pStyle w:val="706"/>
        <w:jc w:val="center"/>
        <w:tabs>
          <w:tab w:val="left" w:pos="0" w:leader="none"/>
        </w:tabs>
      </w:pPr>
      <w:r>
        <w:t xml:space="preserve">общеотраслевых профессий рабочих</w:t>
      </w:r>
      <w:r/>
    </w:p>
    <w:tbl>
      <w:tblPr>
        <w:tblW w:w="9701" w:type="dxa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6724"/>
        <w:gridCol w:w="2977"/>
      </w:tblGrid>
      <w:tr>
        <w:trPr>
          <w:tblCellSpacing w:w="5" w:type="dxa"/>
          <w:trHeight w:val="10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Квалификационные уровни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Минимальный размер оклада (должностного</w:t>
            </w:r>
            <w:r>
              <w:t xml:space="preserve"> </w:t>
            </w:r>
            <w:r>
              <w:t xml:space="preserve">оклада), ставки заработной платы, руб.</w:t>
            </w:r>
            <w:r/>
          </w:p>
        </w:tc>
      </w:tr>
      <w:tr>
        <w:trPr>
          <w:tblCellSpacing w:w="5" w:type="dxa"/>
          <w:trHeight w:val="40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Профессиональная квалификационная группа </w:t>
              <w:br w:type="textWrapping" w:clear="all"/>
              <w:t xml:space="preserve">«Общеотраслевые профессии рабочих первого уровня»</w:t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3 481</w:t>
            </w:r>
            <w:r>
              <w:t xml:space="preserve">,0</w:t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2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3 649</w:t>
            </w:r>
            <w:r>
              <w:t xml:space="preserve">,0</w:t>
            </w:r>
            <w:r/>
          </w:p>
        </w:tc>
      </w:tr>
      <w:tr>
        <w:trPr>
          <w:tblCellSpacing w:w="5" w:type="dxa"/>
          <w:trHeight w:val="40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Профессиональная квалификационная группа</w:t>
            </w:r>
            <w:r/>
          </w:p>
          <w:p>
            <w:pPr>
              <w:pStyle w:val="706"/>
              <w:jc w:val="center"/>
            </w:pPr>
            <w:r>
              <w:t xml:space="preserve">«Общеотраслевые профессии рабочих второго уровня»</w:t>
            </w:r>
            <w:r/>
          </w:p>
        </w:tc>
      </w:tr>
      <w:tr>
        <w:trPr>
          <w:tblCellSpacing w:w="5" w:type="dxa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1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4 053</w:t>
            </w:r>
            <w:r>
              <w:t xml:space="preserve">,0</w:t>
            </w:r>
            <w:r/>
          </w:p>
        </w:tc>
      </w:tr>
      <w:tr>
        <w:trPr>
          <w:tblCellSpacing w:w="5" w:type="dxa"/>
          <w:trHeight w:val="10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2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4 943</w:t>
            </w:r>
            <w:r>
              <w:t xml:space="preserve">,0</w:t>
            </w:r>
            <w:r/>
          </w:p>
        </w:tc>
      </w:tr>
      <w:tr>
        <w:trPr>
          <w:tblCellSpacing w:w="5" w:type="dxa"/>
          <w:trHeight w:val="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3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5 431</w:t>
            </w:r>
            <w:r>
              <w:t xml:space="preserve">,0</w:t>
            </w:r>
            <w:r/>
          </w:p>
        </w:tc>
      </w:tr>
      <w:tr>
        <w:trPr>
          <w:tblCellSpacing w:w="5" w:type="dxa"/>
          <w:trHeight w:val="1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4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4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6 542</w:t>
            </w:r>
            <w:r>
              <w:t xml:space="preserve">,0</w:t>
            </w:r>
            <w:r/>
          </w:p>
        </w:tc>
      </w:tr>
    </w:tbl>
    <w:p>
      <w:pPr>
        <w:pStyle w:val="706"/>
        <w:outlineLvl w:val="0"/>
      </w:pPr>
      <w:r/>
      <w:r/>
    </w:p>
    <w:p>
      <w:pPr>
        <w:pStyle w:val="706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Должности, не предусмотренные профессиональными</w:t>
      </w:r>
      <w:r/>
    </w:p>
    <w:p>
      <w:pPr>
        <w:pStyle w:val="706"/>
        <w:jc w:val="center"/>
      </w:pPr>
      <w:r>
        <w:t xml:space="preserve">квалификационными группами</w:t>
      </w:r>
      <w:r/>
    </w:p>
    <w:tbl>
      <w:tblPr>
        <w:tblW w:w="9493" w:type="dxa"/>
        <w:tblInd w:w="0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06"/>
            </w:pPr>
            <w:r>
              <w:t xml:space="preserve">Наименование должности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Размер оклада</w:t>
            </w:r>
            <w:r>
              <w:t xml:space="preserve"> </w:t>
            </w:r>
            <w:r>
              <w:t xml:space="preserve">(должностного оклада), руб.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06"/>
            </w:pPr>
            <w:r>
              <w:t xml:space="preserve">Специалист сметчик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5 961</w:t>
            </w:r>
            <w:r>
              <w:t xml:space="preserve">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06"/>
            </w:pPr>
            <w:r>
              <w:t xml:space="preserve">Смотритель кладбища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4 943</w:t>
            </w:r>
            <w:r>
              <w:t xml:space="preserve">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06"/>
            </w:pPr>
            <w:r>
              <w:t xml:space="preserve">Специалист по закупкам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5 961</w:t>
            </w:r>
            <w:r>
              <w:t xml:space="preserve">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06"/>
            </w:pPr>
            <w:r>
              <w:t xml:space="preserve">Оперативный дежурный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4 498</w:t>
            </w:r>
            <w:r>
              <w:t xml:space="preserve">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06"/>
            </w:pPr>
            <w:r>
              <w:t xml:space="preserve">Старший оперативный дежурный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4 498</w:t>
            </w:r>
            <w:r>
              <w:t xml:space="preserve">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06"/>
            </w:pPr>
            <w:r>
              <w:t xml:space="preserve">Главный диспетчер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06"/>
              <w:jc w:val="center"/>
            </w:pPr>
            <w:r>
              <w:t xml:space="preserve">10 418</w:t>
            </w:r>
            <w:r>
              <w:t xml:space="preserve">,0</w:t>
            </w:r>
            <w:r/>
          </w:p>
        </w:tc>
      </w:tr>
    </w:tbl>
    <w:p>
      <w:pPr>
        <w:pStyle w:val="706"/>
        <w:jc w:val="center"/>
      </w:pPr>
      <w:r/>
      <w:r/>
    </w:p>
    <w:p>
      <w:pPr>
        <w:pStyle w:val="685"/>
        <w:widowControl w:val="off"/>
        <w:outlineLvl w:val="0"/>
      </w:pPr>
      <w:r/>
      <w:r/>
    </w:p>
    <w:p>
      <w:pPr>
        <w:pStyle w:val="685"/>
        <w:rPr>
          <w:rFonts w:eastAsia="Calibri"/>
        </w:rPr>
      </w:pPr>
      <w:r>
        <w:rPr>
          <w:rFonts w:eastAsia="Calibri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829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23"/>
      <w:isLgl w:val="false"/>
      <w:suff w:val="tab"/>
      <w:lvlText w:val=""/>
      <w:lvlJc w:val="left"/>
      <w:pPr>
        <w:pStyle w:val="68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5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2509" w:hanging="180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417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4764" w:hanging="10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7832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829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5"/>
        <w:ind w:left="720" w:hanging="360"/>
      </w:pPr>
      <w:rPr>
        <w:rFonts w:eastAsia="Times New Roman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5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2868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8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5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5"/>
        <w:ind w:left="5208" w:hanging="1800"/>
      </w:pPr>
      <w:rPr>
        <w:color w:val="00000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5"/>
        <w:ind w:left="648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6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5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85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5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5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5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5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5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5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5"/>
        <w:ind w:left="7832" w:hanging="21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8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57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5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3229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3060" w:hanging="216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2520" w:hanging="216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38"/>
  </w:num>
  <w:num w:numId="5">
    <w:abstractNumId w:val="16"/>
  </w:num>
  <w:num w:numId="6">
    <w:abstractNumId w:val="4"/>
  </w:num>
  <w:num w:numId="7">
    <w:abstractNumId w:val="19"/>
  </w:num>
  <w:num w:numId="8">
    <w:abstractNumId w:val="43"/>
  </w:num>
  <w:num w:numId="9">
    <w:abstractNumId w:val="28"/>
  </w:num>
  <w:num w:numId="10">
    <w:abstractNumId w:val="2"/>
  </w:num>
  <w:num w:numId="11">
    <w:abstractNumId w:val="31"/>
  </w:num>
  <w:num w:numId="12">
    <w:abstractNumId w:val="32"/>
  </w:num>
  <w:num w:numId="13">
    <w:abstractNumId w:val="10"/>
  </w:num>
  <w:num w:numId="14">
    <w:abstractNumId w:val="17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3"/>
  </w:num>
  <w:num w:numId="19">
    <w:abstractNumId w:val="0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7"/>
  </w:num>
  <w:num w:numId="25">
    <w:abstractNumId w:val="3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0"/>
  </w:num>
  <w:num w:numId="33">
    <w:abstractNumId w:val="20"/>
  </w:num>
  <w:num w:numId="34">
    <w:abstractNumId w:val="22"/>
  </w:num>
  <w:num w:numId="35">
    <w:abstractNumId w:val="25"/>
  </w:num>
  <w:num w:numId="36">
    <w:abstractNumId w:val="11"/>
  </w:num>
  <w:num w:numId="37">
    <w:abstractNumId w:val="42"/>
  </w:num>
  <w:num w:numId="38">
    <w:abstractNumId w:val="33"/>
  </w:num>
  <w:num w:numId="39">
    <w:abstractNumId w:val="1"/>
  </w:num>
  <w:num w:numId="40">
    <w:abstractNumId w:val="18"/>
  </w:num>
  <w:num w:numId="41">
    <w:abstractNumId w:val="36"/>
  </w:num>
  <w:num w:numId="42">
    <w:abstractNumId w:val="27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5"/>
    <w:next w:val="68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5"/>
    <w:next w:val="68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5"/>
    <w:next w:val="68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5"/>
    <w:next w:val="68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5"/>
    <w:next w:val="68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5"/>
    <w:next w:val="68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5"/>
    <w:next w:val="68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5"/>
    <w:next w:val="68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5"/>
    <w:next w:val="68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5"/>
    <w:next w:val="68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5"/>
    <w:next w:val="68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5"/>
    <w:next w:val="68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5"/>
    <w:next w:val="68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next w:val="685"/>
    <w:link w:val="685"/>
    <w:qFormat/>
    <w:rPr>
      <w:sz w:val="24"/>
      <w:szCs w:val="24"/>
      <w:lang w:val="ru-RU" w:eastAsia="ru-RU" w:bidi="ar-SA"/>
    </w:rPr>
  </w:style>
  <w:style w:type="paragraph" w:styleId="686">
    <w:name w:val="Заголовок 1"/>
    <w:basedOn w:val="685"/>
    <w:next w:val="685"/>
    <w:link w:val="722"/>
    <w:qFormat/>
    <w:pPr>
      <w:jc w:val="center"/>
      <w:keepNext/>
      <w:outlineLvl w:val="0"/>
    </w:pPr>
    <w:rPr>
      <w:b/>
      <w:sz w:val="22"/>
      <w:szCs w:val="20"/>
    </w:rPr>
  </w:style>
  <w:style w:type="paragraph" w:styleId="687">
    <w:name w:val="Заголовок 2"/>
    <w:basedOn w:val="685"/>
    <w:next w:val="685"/>
    <w:link w:val="72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8">
    <w:name w:val="Заголовок 3"/>
    <w:basedOn w:val="685"/>
    <w:next w:val="685"/>
    <w:link w:val="71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9">
    <w:name w:val="Заголовок 4"/>
    <w:basedOn w:val="685"/>
    <w:next w:val="685"/>
    <w:link w:val="74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0">
    <w:name w:val="Заголовок 5"/>
    <w:basedOn w:val="685"/>
    <w:next w:val="685"/>
    <w:link w:val="74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1">
    <w:name w:val="Заголовок 6"/>
    <w:basedOn w:val="685"/>
    <w:next w:val="685"/>
    <w:link w:val="74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2">
    <w:name w:val="Заголовок 7"/>
    <w:basedOn w:val="685"/>
    <w:next w:val="685"/>
    <w:link w:val="74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3">
    <w:name w:val="Заголовок 8"/>
    <w:basedOn w:val="685"/>
    <w:next w:val="685"/>
    <w:link w:val="74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4">
    <w:name w:val="Заголовок 9"/>
    <w:basedOn w:val="685"/>
    <w:next w:val="685"/>
    <w:link w:val="74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5">
    <w:name w:val="Основной шрифт абзаца"/>
    <w:next w:val="695"/>
    <w:link w:val="685"/>
    <w:semiHidden/>
  </w:style>
  <w:style w:type="table" w:styleId="696">
    <w:name w:val="Обычная таблица"/>
    <w:next w:val="696"/>
    <w:link w:val="685"/>
    <w:semiHidden/>
    <w:tblPr/>
  </w:style>
  <w:style w:type="numbering" w:styleId="697">
    <w:name w:val="Нет списка"/>
    <w:next w:val="697"/>
    <w:link w:val="685"/>
    <w:uiPriority w:val="99"/>
    <w:semiHidden/>
  </w:style>
  <w:style w:type="table" w:styleId="698">
    <w:name w:val="Сетка таблицы"/>
    <w:basedOn w:val="696"/>
    <w:next w:val="698"/>
    <w:link w:val="685"/>
    <w:uiPriority w:val="59"/>
    <w:tblPr/>
  </w:style>
  <w:style w:type="character" w:styleId="699">
    <w:name w:val="Гиперссылка"/>
    <w:next w:val="699"/>
    <w:link w:val="685"/>
    <w:uiPriority w:val="99"/>
    <w:rPr>
      <w:color w:val="0000ff"/>
      <w:u w:val="single"/>
    </w:rPr>
  </w:style>
  <w:style w:type="paragraph" w:styleId="700">
    <w:name w:val="Текст выноски"/>
    <w:basedOn w:val="685"/>
    <w:next w:val="700"/>
    <w:link w:val="736"/>
    <w:uiPriority w:val="99"/>
    <w:semiHidden/>
    <w:rPr>
      <w:rFonts w:ascii="Tahoma" w:hAnsi="Tahoma" w:cs="Tahoma"/>
      <w:sz w:val="16"/>
      <w:szCs w:val="16"/>
    </w:rPr>
  </w:style>
  <w:style w:type="paragraph" w:styleId="701">
    <w:name w:val="Абзац списка,мой"/>
    <w:basedOn w:val="685"/>
    <w:next w:val="701"/>
    <w:link w:val="791"/>
    <w:uiPriority w:val="34"/>
    <w:qFormat/>
    <w:pPr>
      <w:contextualSpacing/>
      <w:ind w:left="720"/>
    </w:pPr>
  </w:style>
  <w:style w:type="paragraph" w:styleId="702">
    <w:name w:val="Основной текст с отступом"/>
    <w:basedOn w:val="685"/>
    <w:next w:val="702"/>
    <w:link w:val="703"/>
    <w:uiPriority w:val="99"/>
    <w:unhideWhenUsed/>
    <w:pPr>
      <w:ind w:firstLine="708"/>
      <w:jc w:val="both"/>
    </w:pPr>
    <w:rPr>
      <w:lang w:val="en-US" w:eastAsia="en-US"/>
    </w:rPr>
  </w:style>
  <w:style w:type="character" w:styleId="703">
    <w:name w:val="Основной текст с отступом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Основной текст"/>
    <w:basedOn w:val="685"/>
    <w:next w:val="704"/>
    <w:link w:val="705"/>
    <w:uiPriority w:val="99"/>
    <w:unhideWhenUsed/>
    <w:pPr>
      <w:spacing w:after="120"/>
    </w:pPr>
    <w:rPr>
      <w:lang w:val="en-US" w:eastAsia="en-US"/>
    </w:rPr>
  </w:style>
  <w:style w:type="character" w:styleId="705">
    <w:name w:val="Основной текст Знак"/>
    <w:next w:val="705"/>
    <w:link w:val="704"/>
    <w:uiPriority w:val="99"/>
    <w:rPr>
      <w:sz w:val="24"/>
      <w:szCs w:val="24"/>
    </w:rPr>
  </w:style>
  <w:style w:type="paragraph" w:styleId="706">
    <w:name w:val="ConsPlusNormal"/>
    <w:next w:val="706"/>
    <w:link w:val="713"/>
    <w:rPr>
      <w:sz w:val="24"/>
      <w:szCs w:val="24"/>
      <w:lang w:val="ru-RU" w:eastAsia="ru-RU" w:bidi="ar-SA"/>
    </w:rPr>
  </w:style>
  <w:style w:type="character" w:styleId="707">
    <w:name w:val="Основной текст_"/>
    <w:next w:val="707"/>
    <w:link w:val="708"/>
    <w:rPr>
      <w:sz w:val="27"/>
      <w:szCs w:val="27"/>
      <w:shd w:val="clear" w:color="auto" w:fill="ffffff"/>
    </w:rPr>
  </w:style>
  <w:style w:type="paragraph" w:styleId="708">
    <w:name w:val="Основной текст1"/>
    <w:basedOn w:val="685"/>
    <w:next w:val="708"/>
    <w:link w:val="70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9">
    <w:name w:val="ConsPlusCell"/>
    <w:next w:val="709"/>
    <w:link w:val="685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10">
    <w:name w:val="ConsPlusTitle"/>
    <w:next w:val="710"/>
    <w:link w:val="68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1">
    <w:name w:val="ConsPlusNonformat"/>
    <w:next w:val="711"/>
    <w:link w:val="68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2">
    <w:name w:val="Заголовок 3 Знак"/>
    <w:next w:val="712"/>
    <w:link w:val="68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3">
    <w:name w:val="ConsPlusNormal Знак"/>
    <w:next w:val="713"/>
    <w:link w:val="706"/>
    <w:rPr>
      <w:sz w:val="24"/>
      <w:szCs w:val="24"/>
    </w:rPr>
  </w:style>
  <w:style w:type="character" w:styleId="714">
    <w:name w:val="Название Знак"/>
    <w:next w:val="714"/>
    <w:link w:val="685"/>
    <w:rPr>
      <w:rFonts w:ascii="Cambria" w:hAnsi="Cambria" w:eastAsia="Times New Roman" w:cs="Times New Roman"/>
      <w:b/>
      <w:bCs/>
      <w:sz w:val="32"/>
      <w:szCs w:val="32"/>
    </w:rPr>
  </w:style>
  <w:style w:type="paragraph" w:styleId="715">
    <w:name w:val="Заголовок"/>
    <w:basedOn w:val="685"/>
    <w:next w:val="685"/>
    <w:link w:val="71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6">
    <w:name w:val="Заголовок Знак"/>
    <w:next w:val="716"/>
    <w:link w:val="71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7">
    <w:name w:val="Без интервала"/>
    <w:next w:val="717"/>
    <w:link w:val="68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8">
    <w:name w:val="Заголовок №2_"/>
    <w:next w:val="718"/>
    <w:link w:val="719"/>
    <w:rPr>
      <w:sz w:val="19"/>
      <w:szCs w:val="19"/>
      <w:shd w:val="clear" w:color="auto" w:fill="ffffff"/>
    </w:rPr>
  </w:style>
  <w:style w:type="paragraph" w:styleId="719">
    <w:name w:val="Заголовок №2"/>
    <w:basedOn w:val="685"/>
    <w:next w:val="719"/>
    <w:link w:val="71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0">
    <w:name w:val="Основной текст + Интервал 0 pt"/>
    <w:next w:val="720"/>
    <w:link w:val="68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1">
    <w:name w:val="Обычный (веб)"/>
    <w:basedOn w:val="685"/>
    <w:next w:val="721"/>
    <w:link w:val="685"/>
    <w:uiPriority w:val="99"/>
    <w:unhideWhenUsed/>
    <w:pPr>
      <w:spacing w:before="100" w:beforeAutospacing="1" w:after="100" w:afterAutospacing="1"/>
    </w:pPr>
  </w:style>
  <w:style w:type="character" w:styleId="722">
    <w:name w:val="Заголовок 1 Знак"/>
    <w:next w:val="722"/>
    <w:link w:val="686"/>
    <w:rPr>
      <w:b/>
      <w:sz w:val="22"/>
    </w:rPr>
  </w:style>
  <w:style w:type="numbering" w:styleId="723">
    <w:name w:val="Стиль1"/>
    <w:next w:val="723"/>
    <w:link w:val="685"/>
    <w:uiPriority w:val="99"/>
    <w:pPr>
      <w:numPr>
        <w:numId w:val="1"/>
      </w:numPr>
    </w:pPr>
  </w:style>
  <w:style w:type="character" w:styleId="724">
    <w:name w:val="Строгий"/>
    <w:next w:val="724"/>
    <w:link w:val="685"/>
    <w:uiPriority w:val="22"/>
    <w:qFormat/>
    <w:rPr>
      <w:b/>
      <w:bCs/>
    </w:rPr>
  </w:style>
  <w:style w:type="character" w:styleId="725">
    <w:name w:val="Заголовок 2 Знак"/>
    <w:next w:val="725"/>
    <w:link w:val="68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6">
    <w:name w:val="Основной текст 2"/>
    <w:basedOn w:val="685"/>
    <w:next w:val="726"/>
    <w:link w:val="727"/>
    <w:semiHidden/>
    <w:unhideWhenUsed/>
    <w:pPr>
      <w:spacing w:after="120" w:line="480" w:lineRule="auto"/>
    </w:pPr>
  </w:style>
  <w:style w:type="character" w:styleId="727">
    <w:name w:val="Основной текст 2 Знак"/>
    <w:next w:val="727"/>
    <w:link w:val="726"/>
    <w:semiHidden/>
    <w:rPr>
      <w:sz w:val="24"/>
      <w:szCs w:val="24"/>
    </w:rPr>
  </w:style>
  <w:style w:type="table" w:styleId="728">
    <w:name w:val="Сетка таблицы1"/>
    <w:basedOn w:val="696"/>
    <w:next w:val="698"/>
    <w:link w:val="68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9">
    <w:name w:val="ConsNonformat"/>
    <w:next w:val="729"/>
    <w:link w:val="68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0">
    <w:name w:val="Основной текст7"/>
    <w:basedOn w:val="685"/>
    <w:next w:val="730"/>
    <w:link w:val="68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1">
    <w:name w:val="Верхний колонтитул"/>
    <w:basedOn w:val="685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Верх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paragraph" w:styleId="733">
    <w:name w:val="Нижний колонтитул"/>
    <w:basedOn w:val="685"/>
    <w:next w:val="733"/>
    <w:link w:val="73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4">
    <w:name w:val="Нижний колонтитул Знак"/>
    <w:next w:val="734"/>
    <w:link w:val="733"/>
    <w:uiPriority w:val="99"/>
    <w:rPr>
      <w:sz w:val="24"/>
      <w:szCs w:val="24"/>
      <w:lang w:val="en-US" w:eastAsia="en-US"/>
    </w:rPr>
  </w:style>
  <w:style w:type="numbering" w:styleId="735">
    <w:name w:val="Нет списка1"/>
    <w:next w:val="697"/>
    <w:link w:val="685"/>
    <w:uiPriority w:val="99"/>
    <w:semiHidden/>
    <w:unhideWhenUsed/>
  </w:style>
  <w:style w:type="character" w:styleId="736">
    <w:name w:val="Текст выноски Знак"/>
    <w:next w:val="736"/>
    <w:link w:val="700"/>
    <w:uiPriority w:val="99"/>
    <w:semiHidden/>
    <w:rPr>
      <w:rFonts w:ascii="Tahoma" w:hAnsi="Tahoma" w:cs="Tahoma"/>
      <w:sz w:val="16"/>
      <w:szCs w:val="16"/>
    </w:rPr>
  </w:style>
  <w:style w:type="paragraph" w:styleId="737">
    <w:name w:val=" Знак"/>
    <w:basedOn w:val="685"/>
    <w:next w:val="737"/>
    <w:link w:val="68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8">
    <w:name w:val="Нет списка2"/>
    <w:next w:val="697"/>
    <w:link w:val="685"/>
    <w:uiPriority w:val="99"/>
    <w:semiHidden/>
    <w:unhideWhenUsed/>
  </w:style>
  <w:style w:type="numbering" w:styleId="739">
    <w:name w:val="Нет списка3"/>
    <w:next w:val="697"/>
    <w:link w:val="685"/>
    <w:uiPriority w:val="99"/>
    <w:semiHidden/>
    <w:unhideWhenUsed/>
  </w:style>
  <w:style w:type="paragraph" w:styleId="740">
    <w:name w:val="Default"/>
    <w:next w:val="740"/>
    <w:link w:val="685"/>
    <w:rPr>
      <w:color w:val="000000"/>
      <w:sz w:val="24"/>
      <w:szCs w:val="24"/>
      <w:lang w:val="ru-RU" w:eastAsia="ru-RU" w:bidi="ar-SA"/>
    </w:rPr>
  </w:style>
  <w:style w:type="character" w:styleId="741">
    <w:name w:val="Заголовок 4 Знак"/>
    <w:next w:val="741"/>
    <w:link w:val="689"/>
    <w:uiPriority w:val="9"/>
    <w:semiHidden/>
    <w:rPr>
      <w:rFonts w:ascii="Calibri" w:hAnsi="Calibri"/>
      <w:b/>
      <w:bCs/>
      <w:sz w:val="28"/>
      <w:szCs w:val="28"/>
    </w:rPr>
  </w:style>
  <w:style w:type="character" w:styleId="742">
    <w:name w:val="Заголовок 5 Знак"/>
    <w:next w:val="742"/>
    <w:link w:val="69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3">
    <w:name w:val="Заголовок 6 Знак"/>
    <w:next w:val="743"/>
    <w:link w:val="691"/>
    <w:uiPriority w:val="9"/>
    <w:semiHidden/>
    <w:rPr>
      <w:rFonts w:ascii="Calibri" w:hAnsi="Calibri"/>
      <w:b/>
      <w:bCs/>
      <w:sz w:val="22"/>
      <w:szCs w:val="22"/>
    </w:rPr>
  </w:style>
  <w:style w:type="character" w:styleId="744">
    <w:name w:val="Заголовок 7 Знак"/>
    <w:next w:val="744"/>
    <w:link w:val="692"/>
    <w:uiPriority w:val="9"/>
    <w:semiHidden/>
    <w:rPr>
      <w:rFonts w:ascii="Calibri" w:hAnsi="Calibri"/>
      <w:sz w:val="22"/>
      <w:szCs w:val="22"/>
    </w:rPr>
  </w:style>
  <w:style w:type="character" w:styleId="745">
    <w:name w:val="Заголовок 8 Знак"/>
    <w:next w:val="745"/>
    <w:link w:val="693"/>
    <w:uiPriority w:val="9"/>
    <w:semiHidden/>
    <w:rPr>
      <w:rFonts w:ascii="Calibri" w:hAnsi="Calibri"/>
      <w:i/>
      <w:iCs/>
      <w:sz w:val="22"/>
      <w:szCs w:val="22"/>
    </w:rPr>
  </w:style>
  <w:style w:type="character" w:styleId="746">
    <w:name w:val="Заголовок 9 Знак"/>
    <w:next w:val="746"/>
    <w:link w:val="694"/>
    <w:uiPriority w:val="9"/>
    <w:semiHidden/>
    <w:rPr>
      <w:rFonts w:ascii="Cambria" w:hAnsi="Cambria"/>
      <w:sz w:val="22"/>
      <w:szCs w:val="22"/>
    </w:rPr>
  </w:style>
  <w:style w:type="paragraph" w:styleId="747">
    <w:name w:val="Подзаголовок"/>
    <w:basedOn w:val="685"/>
    <w:next w:val="685"/>
    <w:link w:val="74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8">
    <w:name w:val="Подзаголовок Знак"/>
    <w:next w:val="748"/>
    <w:link w:val="747"/>
    <w:uiPriority w:val="11"/>
    <w:rPr>
      <w:rFonts w:ascii="Cambria" w:hAnsi="Cambria"/>
      <w:sz w:val="22"/>
      <w:szCs w:val="22"/>
    </w:rPr>
  </w:style>
  <w:style w:type="character" w:styleId="749">
    <w:name w:val="Выделение"/>
    <w:next w:val="749"/>
    <w:link w:val="685"/>
    <w:qFormat/>
    <w:rPr>
      <w:rFonts w:ascii="Calibri" w:hAnsi="Calibri"/>
      <w:b/>
      <w:i/>
      <w:iCs/>
    </w:rPr>
  </w:style>
  <w:style w:type="paragraph" w:styleId="750">
    <w:name w:val="Цитата 2"/>
    <w:basedOn w:val="685"/>
    <w:next w:val="685"/>
    <w:link w:val="75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1">
    <w:name w:val="Цитата 2 Знак"/>
    <w:next w:val="751"/>
    <w:link w:val="750"/>
    <w:uiPriority w:val="29"/>
    <w:rPr>
      <w:rFonts w:ascii="Calibri" w:hAnsi="Calibri"/>
      <w:i/>
      <w:sz w:val="22"/>
      <w:szCs w:val="22"/>
    </w:rPr>
  </w:style>
  <w:style w:type="paragraph" w:styleId="752">
    <w:name w:val="Выделенная цитата"/>
    <w:basedOn w:val="685"/>
    <w:next w:val="685"/>
    <w:link w:val="75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3">
    <w:name w:val="Выделенная цитата Знак"/>
    <w:next w:val="753"/>
    <w:link w:val="752"/>
    <w:uiPriority w:val="30"/>
    <w:rPr>
      <w:rFonts w:ascii="Calibri" w:hAnsi="Calibri"/>
      <w:b/>
      <w:i/>
      <w:sz w:val="22"/>
      <w:szCs w:val="22"/>
    </w:rPr>
  </w:style>
  <w:style w:type="character" w:styleId="754">
    <w:name w:val="Слабое выделение"/>
    <w:next w:val="754"/>
    <w:link w:val="685"/>
    <w:uiPriority w:val="19"/>
    <w:qFormat/>
    <w:rPr>
      <w:i/>
      <w:color w:val="5a5a5a"/>
    </w:rPr>
  </w:style>
  <w:style w:type="character" w:styleId="755">
    <w:name w:val="Сильное выделение"/>
    <w:next w:val="755"/>
    <w:link w:val="685"/>
    <w:uiPriority w:val="21"/>
    <w:qFormat/>
    <w:rPr>
      <w:b/>
      <w:i/>
      <w:sz w:val="24"/>
      <w:szCs w:val="24"/>
      <w:u w:val="single"/>
    </w:rPr>
  </w:style>
  <w:style w:type="character" w:styleId="756">
    <w:name w:val="Слабая ссылка"/>
    <w:next w:val="756"/>
    <w:link w:val="685"/>
    <w:uiPriority w:val="31"/>
    <w:qFormat/>
    <w:rPr>
      <w:sz w:val="24"/>
      <w:szCs w:val="24"/>
      <w:u w:val="single"/>
    </w:rPr>
  </w:style>
  <w:style w:type="character" w:styleId="757">
    <w:name w:val="Сильная ссылка"/>
    <w:next w:val="757"/>
    <w:link w:val="685"/>
    <w:uiPriority w:val="32"/>
    <w:qFormat/>
    <w:rPr>
      <w:b/>
      <w:sz w:val="24"/>
      <w:u w:val="single"/>
    </w:rPr>
  </w:style>
  <w:style w:type="character" w:styleId="758">
    <w:name w:val="Название книги"/>
    <w:next w:val="758"/>
    <w:link w:val="68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9">
    <w:name w:val="Заголовок оглавления"/>
    <w:basedOn w:val="686"/>
    <w:next w:val="685"/>
    <w:link w:val="68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0">
    <w:name w:val="Основной текст с отступом 3"/>
    <w:basedOn w:val="685"/>
    <w:next w:val="760"/>
    <w:link w:val="761"/>
    <w:unhideWhenUsed/>
    <w:pPr>
      <w:ind w:left="283"/>
      <w:spacing w:after="120"/>
    </w:pPr>
    <w:rPr>
      <w:sz w:val="16"/>
      <w:szCs w:val="16"/>
    </w:rPr>
  </w:style>
  <w:style w:type="character" w:styleId="761">
    <w:name w:val="Основной текст с отступом 3 Знак"/>
    <w:next w:val="761"/>
    <w:link w:val="760"/>
    <w:rPr>
      <w:sz w:val="16"/>
      <w:szCs w:val="16"/>
    </w:rPr>
  </w:style>
  <w:style w:type="paragraph" w:styleId="762">
    <w:name w:val="Знак"/>
    <w:basedOn w:val="685"/>
    <w:next w:val="762"/>
    <w:link w:val="68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3">
    <w:name w:val="Просмотренная гиперссылка"/>
    <w:next w:val="763"/>
    <w:link w:val="685"/>
    <w:uiPriority w:val="99"/>
    <w:semiHidden/>
    <w:unhideWhenUsed/>
    <w:rPr>
      <w:color w:val="800080"/>
      <w:u w:val="single"/>
    </w:rPr>
  </w:style>
  <w:style w:type="paragraph" w:styleId="764">
    <w:name w:val="ConsTitle"/>
    <w:next w:val="764"/>
    <w:link w:val="68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5">
    <w:name w:val="ConsNormal"/>
    <w:next w:val="765"/>
    <w:link w:val="68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6">
    <w:name w:val=" Знак Знак1"/>
    <w:basedOn w:val="685"/>
    <w:next w:val="766"/>
    <w:link w:val="68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7">
    <w:name w:val="Колонтитул (2)_"/>
    <w:next w:val="767"/>
    <w:link w:val="772"/>
  </w:style>
  <w:style w:type="character" w:styleId="768">
    <w:name w:val="Основной текст (2)_"/>
    <w:next w:val="768"/>
    <w:link w:val="773"/>
  </w:style>
  <w:style w:type="character" w:styleId="769">
    <w:name w:val="Заголовок №1_"/>
    <w:next w:val="769"/>
    <w:link w:val="774"/>
    <w:rPr>
      <w:b/>
      <w:bCs/>
    </w:rPr>
  </w:style>
  <w:style w:type="character" w:styleId="770">
    <w:name w:val="Другое_"/>
    <w:next w:val="770"/>
    <w:link w:val="775"/>
  </w:style>
  <w:style w:type="character" w:styleId="771">
    <w:name w:val="Подпись к таблице_"/>
    <w:next w:val="771"/>
    <w:link w:val="776"/>
  </w:style>
  <w:style w:type="paragraph" w:styleId="772">
    <w:name w:val="Колонтитул (2)"/>
    <w:basedOn w:val="685"/>
    <w:next w:val="772"/>
    <w:link w:val="767"/>
    <w:pPr>
      <w:widowControl w:val="off"/>
    </w:pPr>
    <w:rPr>
      <w:sz w:val="20"/>
      <w:szCs w:val="20"/>
    </w:rPr>
  </w:style>
  <w:style w:type="paragraph" w:styleId="773">
    <w:name w:val="Основной текст (2)"/>
    <w:basedOn w:val="685"/>
    <w:next w:val="773"/>
    <w:link w:val="768"/>
    <w:pPr>
      <w:ind w:left="5600"/>
      <w:widowControl w:val="off"/>
    </w:pPr>
    <w:rPr>
      <w:sz w:val="20"/>
      <w:szCs w:val="20"/>
    </w:rPr>
  </w:style>
  <w:style w:type="paragraph" w:styleId="774">
    <w:name w:val="Заголовок №1"/>
    <w:basedOn w:val="685"/>
    <w:next w:val="774"/>
    <w:link w:val="76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5">
    <w:name w:val="Другое"/>
    <w:basedOn w:val="685"/>
    <w:next w:val="775"/>
    <w:link w:val="770"/>
    <w:pPr>
      <w:widowControl w:val="off"/>
    </w:pPr>
    <w:rPr>
      <w:sz w:val="20"/>
      <w:szCs w:val="20"/>
    </w:rPr>
  </w:style>
  <w:style w:type="paragraph" w:styleId="776">
    <w:name w:val="Подпись к таблице"/>
    <w:basedOn w:val="685"/>
    <w:next w:val="776"/>
    <w:link w:val="771"/>
    <w:pPr>
      <w:widowControl w:val="off"/>
    </w:pPr>
    <w:rPr>
      <w:sz w:val="20"/>
      <w:szCs w:val="20"/>
    </w:rPr>
  </w:style>
  <w:style w:type="paragraph" w:styleId="777">
    <w:name w:val="Основной текст (2)1"/>
    <w:basedOn w:val="685"/>
    <w:next w:val="777"/>
    <w:link w:val="68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8">
    <w:name w:val="Основной текст (2) + 9 pt"/>
    <w:next w:val="778"/>
    <w:link w:val="685"/>
    <w:uiPriority w:val="99"/>
    <w:rPr>
      <w:rFonts w:cs="Times New Roman"/>
      <w:sz w:val="18"/>
      <w:szCs w:val="18"/>
      <w:shd w:val="clear" w:color="auto" w:fill="ffffff"/>
    </w:rPr>
  </w:style>
  <w:style w:type="character" w:styleId="779">
    <w:name w:val="Основной текст (2) + 9 pt2,Полужирный2,Курсив2"/>
    <w:next w:val="779"/>
    <w:link w:val="68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0">
    <w:name w:val="Основной текст (3)_"/>
    <w:next w:val="780"/>
    <w:link w:val="781"/>
    <w:rPr>
      <w:sz w:val="21"/>
      <w:szCs w:val="21"/>
      <w:shd w:val="clear" w:color="auto" w:fill="ffffff"/>
    </w:rPr>
  </w:style>
  <w:style w:type="paragraph" w:styleId="781">
    <w:name w:val="Основной текст (3)"/>
    <w:basedOn w:val="685"/>
    <w:next w:val="781"/>
    <w:link w:val="78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2">
    <w:name w:val="Основной текст3"/>
    <w:basedOn w:val="685"/>
    <w:next w:val="782"/>
    <w:link w:val="68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3">
    <w:name w:val="1"/>
    <w:basedOn w:val="685"/>
    <w:next w:val="783"/>
    <w:link w:val="68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4">
    <w:name w:val="Цитата"/>
    <w:basedOn w:val="685"/>
    <w:next w:val="784"/>
    <w:link w:val="685"/>
    <w:pPr>
      <w:ind w:left="851" w:right="1274"/>
      <w:jc w:val="center"/>
    </w:pPr>
    <w:rPr>
      <w:b/>
      <w:sz w:val="28"/>
      <w:szCs w:val="20"/>
    </w:rPr>
  </w:style>
  <w:style w:type="paragraph" w:styleId="785">
    <w:name w:val="formattext topleveltext"/>
    <w:basedOn w:val="685"/>
    <w:next w:val="785"/>
    <w:link w:val="685"/>
    <w:pPr>
      <w:spacing w:before="100" w:beforeAutospacing="1" w:after="100" w:afterAutospacing="1"/>
    </w:pPr>
  </w:style>
  <w:style w:type="paragraph" w:styleId="786">
    <w:name w:val="Абзац списка1"/>
    <w:basedOn w:val="685"/>
    <w:next w:val="786"/>
    <w:link w:val="685"/>
    <w:pPr>
      <w:ind w:left="720"/>
      <w:spacing w:line="276" w:lineRule="auto"/>
    </w:pPr>
  </w:style>
  <w:style w:type="paragraph" w:styleId="787">
    <w:name w:val="Standard"/>
    <w:next w:val="787"/>
    <w:link w:val="68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8">
    <w:name w:val="Сетка таблицы2"/>
    <w:basedOn w:val="696"/>
    <w:next w:val="698"/>
    <w:link w:val="68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9">
    <w:name w:val="Сетка таблицы3"/>
    <w:basedOn w:val="696"/>
    <w:next w:val="698"/>
    <w:link w:val="68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0">
    <w:name w:val="Прижатый влево"/>
    <w:basedOn w:val="685"/>
    <w:next w:val="685"/>
    <w:link w:val="685"/>
    <w:rPr>
      <w:rFonts w:ascii="Arial" w:hAnsi="Arial"/>
      <w:sz w:val="20"/>
      <w:szCs w:val="20"/>
    </w:rPr>
  </w:style>
  <w:style w:type="character" w:styleId="791">
    <w:name w:val="Абзац списка Знак,мой Знак"/>
    <w:next w:val="791"/>
    <w:link w:val="701"/>
    <w:uiPriority w:val="34"/>
    <w:rPr>
      <w:sz w:val="24"/>
      <w:szCs w:val="24"/>
    </w:rPr>
  </w:style>
  <w:style w:type="paragraph" w:styleId="792">
    <w:name w:val="Style11"/>
    <w:basedOn w:val="685"/>
    <w:next w:val="792"/>
    <w:link w:val="685"/>
    <w:pPr>
      <w:ind w:firstLine="547"/>
      <w:jc w:val="both"/>
      <w:spacing w:line="277" w:lineRule="exact"/>
      <w:widowControl w:val="off"/>
    </w:pPr>
  </w:style>
  <w:style w:type="paragraph" w:styleId="793">
    <w:name w:val="Текст сноски"/>
    <w:basedOn w:val="685"/>
    <w:next w:val="793"/>
    <w:link w:val="794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794">
    <w:name w:val="Текст сноски Знак"/>
    <w:next w:val="794"/>
    <w:link w:val="793"/>
    <w:uiPriority w:val="99"/>
    <w:rPr>
      <w:rFonts w:ascii="Calibri" w:hAnsi="Calibri" w:eastAsia="Calibri"/>
      <w:lang w:eastAsia="en-US"/>
    </w:rPr>
  </w:style>
  <w:style w:type="paragraph" w:styleId="795">
    <w:name w:val="Обычный1"/>
    <w:next w:val="795"/>
    <w:link w:val="685"/>
    <w:rPr>
      <w:lang w:val="ru-RU" w:eastAsia="ru-RU" w:bidi="ar-SA"/>
    </w:rPr>
  </w:style>
  <w:style w:type="character" w:styleId="796">
    <w:name w:val="CharAttribute0"/>
    <w:next w:val="796"/>
    <w:link w:val="685"/>
    <w:rPr>
      <w:rFonts w:ascii="Arial Narrow" w:hAnsi="Arial Narrow" w:eastAsia="Arial Narrow"/>
      <w:b/>
      <w:color w:val="ff0000"/>
      <w:sz w:val="32"/>
    </w:rPr>
  </w:style>
  <w:style w:type="paragraph" w:styleId="797">
    <w:name w:val="Базовый"/>
    <w:next w:val="797"/>
    <w:link w:val="685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98">
    <w:name w:val="Основной текст (7)_"/>
    <w:next w:val="798"/>
    <w:link w:val="799"/>
    <w:rPr>
      <w:sz w:val="18"/>
      <w:szCs w:val="18"/>
      <w:shd w:val="clear" w:color="auto" w:fill="ffffff"/>
    </w:rPr>
  </w:style>
  <w:style w:type="paragraph" w:styleId="799">
    <w:name w:val="Основной текст (7)"/>
    <w:basedOn w:val="685"/>
    <w:next w:val="799"/>
    <w:link w:val="798"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character" w:styleId="1864" w:default="1">
    <w:name w:val="Default Paragraph Font"/>
    <w:uiPriority w:val="1"/>
    <w:semiHidden/>
    <w:unhideWhenUsed/>
  </w:style>
  <w:style w:type="numbering" w:styleId="1865" w:default="1">
    <w:name w:val="No List"/>
    <w:uiPriority w:val="99"/>
    <w:semiHidden/>
    <w:unhideWhenUsed/>
  </w:style>
  <w:style w:type="table" w:styleId="1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506</cp:revision>
  <dcterms:created xsi:type="dcterms:W3CDTF">2020-03-19T03:57:00Z</dcterms:created>
  <dcterms:modified xsi:type="dcterms:W3CDTF">2023-05-16T04:50:43Z</dcterms:modified>
  <cp:version>983040</cp:version>
</cp:coreProperties>
</file>