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W w:w="10045" w:type="dxa"/>
            <w:textDirection w:val="lrTb"/>
            <w:noWrap w:val="false"/>
          </w:tcPr>
          <w:p>
            <w:pPr>
              <w:pStyle w:val="611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0" b="0"/>
                      <wp:docPr id="1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r/>
            <w:r/>
          </w:p>
          <w:p>
            <w:pPr>
              <w:pStyle w:val="619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jc w:val="center"/>
            </w:pPr>
            <w:r/>
            <w:r/>
          </w:p>
          <w:p>
            <w:r/>
            <w:r/>
          </w:p>
          <w:p>
            <w:pPr>
              <w:ind w:left="-113"/>
            </w:pPr>
            <w:r>
              <w:t xml:space="preserve">11 июля 202</w:t>
            </w:r>
            <w:r>
              <w:t xml:space="preserve">3</w:t>
            </w:r>
            <w:r>
              <w:t xml:space="preserve">                                                                                                                  № 926</w:t>
            </w:r>
            <w:r/>
          </w:p>
          <w:p>
            <w:r/>
            <w:r/>
          </w:p>
        </w:tc>
      </w:tr>
      <w:tr>
        <w:trPr/>
        <w:tc>
          <w:tcPr>
            <w:tcW w:w="9823" w:type="dxa"/>
            <w:textDirection w:val="lrTb"/>
            <w:noWrap w:val="false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W w:w="23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ind w:right="4817"/>
        <w:jc w:val="both"/>
      </w:pPr>
      <w:r>
        <w:t xml:space="preserve">Об определен</w:t>
      </w:r>
      <w:r>
        <w:t xml:space="preserve">ии перечня видов обязательных работ и объектов (предприятий, учреждений, организаций) для исполнения уголовного наказания в виде исправительных и обязательных работ осужденными и в виде обязательных работ лицам, которым назначено административное наказание</w:t>
      </w:r>
      <w:r/>
    </w:p>
    <w:p>
      <w:pPr>
        <w:ind w:right="1019"/>
        <w:jc w:val="both"/>
        <w:rPr>
          <w:iCs/>
        </w:rPr>
      </w:pPr>
      <w:r>
        <w:rPr>
          <w:iCs/>
        </w:rPr>
      </w:r>
      <w:r/>
    </w:p>
    <w:p>
      <w:pPr>
        <w:ind w:right="801"/>
        <w:jc w:val="both"/>
      </w:pPr>
      <w:r/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надлежащего исполне</w:t>
      </w:r>
      <w:r>
        <w:rPr>
          <w:sz w:val="28"/>
          <w:szCs w:val="28"/>
        </w:rPr>
        <w:t xml:space="preserve">ния наказаний в виде обязательных и исправительных работ осужденными и лицами, которым назначено административное наказание, в соответствии с Федеральным законом от 06.10.2003 № 131-ФЗ «Об общих принципах организации местного самоуправления в Российской фе</w:t>
      </w:r>
      <w:bookmarkStart w:id="0" w:name="_GoBack"/>
      <w:r/>
      <w:bookmarkEnd w:id="0"/>
      <w:r>
        <w:rPr>
          <w:sz w:val="28"/>
          <w:szCs w:val="28"/>
        </w:rPr>
        <w:t xml:space="preserve">дерации», на основании статей 3.13, 32.13 Кодекса Российской Федерации об административных правонарушениях, </w:t>
      </w:r>
      <w:r>
        <w:rPr>
          <w:color w:val="000000"/>
          <w:sz w:val="28"/>
          <w:szCs w:val="28"/>
        </w:rPr>
        <w:t xml:space="preserve">статей </w:t>
      </w:r>
      <w:r>
        <w:rPr>
          <w:sz w:val="28"/>
          <w:szCs w:val="28"/>
        </w:rPr>
        <w:t xml:space="preserve">49, 50 Уголовного кодекса Российской Федерации, статей 25, 39 Уголовно-исполнительного кодекса Российской Федерации, руководствуясь статьями 26, 38 Устава города Сосновоборска,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1"/>
        </w:numPr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видов обязательных работ на территории города Сосновоборска, согласно приложению 1 к постановлению.</w:t>
      </w:r>
      <w:r/>
    </w:p>
    <w:p>
      <w:pPr>
        <w:numPr>
          <w:ilvl w:val="0"/>
          <w:numId w:val="1"/>
        </w:numPr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объектов (предп</w:t>
      </w:r>
      <w:r>
        <w:rPr>
          <w:sz w:val="28"/>
          <w:szCs w:val="28"/>
        </w:rPr>
        <w:t xml:space="preserve">риятий, учреждений, организаций) для исполнения уголовного и административного наказаний в виде обязательных работ осужденными и лицами, которым назначено административное наказание на территории города Сосновоборска, согласно приложению 2 к постановлению.</w:t>
      </w:r>
      <w:r/>
    </w:p>
    <w:p>
      <w:pPr>
        <w:numPr>
          <w:ilvl w:val="0"/>
          <w:numId w:val="1"/>
        </w:numPr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объектов (предприятий, учреждений, организ</w:t>
      </w:r>
      <w:r>
        <w:rPr>
          <w:sz w:val="28"/>
          <w:szCs w:val="28"/>
        </w:rPr>
        <w:t xml:space="preserve">аций) для исполнения уголовного наказания в виде исправительных работ осужденными на территории города Сосновоборска с учетом ограничений, установленных статьей 351.1 Трудового кодекса Российской Федерации, согласно приложению 3 к настоящему Постановлению.</w:t>
      </w:r>
      <w:r/>
    </w:p>
    <w:p>
      <w:pPr>
        <w:numPr>
          <w:ilvl w:val="0"/>
          <w:numId w:val="1"/>
        </w:numPr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Рекомендовать: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4.1.</w:t>
      </w:r>
      <w:r>
        <w:rPr>
          <w:sz w:val="28"/>
          <w:szCs w:val="28"/>
        </w:rPr>
        <w:tab/>
        <w:t xml:space="preserve">Руководителям предприятий, организаций, у</w:t>
      </w:r>
      <w:r>
        <w:rPr>
          <w:sz w:val="28"/>
          <w:szCs w:val="28"/>
        </w:rPr>
        <w:t xml:space="preserve">чреждений организовать рабочие места для исполнения уголовного наказания в виде исправительных работ осужденными в соответствии с приложением 3 к постановлению по согласованию с филиалом по городу Сосновоборску ФКУ УИИ ГУФСИН России по Красноярскому краю. 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4.2.</w:t>
      </w:r>
      <w:r>
        <w:rPr>
          <w:sz w:val="28"/>
          <w:szCs w:val="28"/>
        </w:rPr>
        <w:tab/>
        <w:t xml:space="preserve">Руководителям предприятий, организаций, учреждений, в которых осужденный отбывает уголовное наказание в виде исправительных работ, заключить трудовой договор на период, установленный приговором суда.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4.3. Руководителям предприятий, организаций, учреждений, в которых осужденный и лицо, которому назначено административное наказание, отбывают наказание в виде обязательных работ, обеспечить контроль за выполнением опр</w:t>
      </w:r>
      <w:r>
        <w:rPr>
          <w:sz w:val="28"/>
          <w:szCs w:val="28"/>
        </w:rPr>
        <w:t xml:space="preserve">еделенных для них работ, с уведомлением отдела судебных приставов по городу Сосновоборску и ФКУ УИИ ГУФСИН России по Красноярскому краю (дислокация г. Сосновоборск) о количестве проработанных часов или об уклонении вышеуказанных лиц от отбывания наказания.</w:t>
      </w:r>
      <w:r/>
    </w:p>
    <w:p>
      <w:pPr>
        <w:ind w:firstLine="709"/>
        <w:jc w:val="both"/>
        <w:widowControl w:val="off"/>
        <w:tabs>
          <w:tab w:val="left" w:pos="93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постановление администрации города от 11.01.2021 № 02 «Об определении видов обязательных работ и объектов (предприятий, учреждений, организаций) для отбывания осужденными наказания в виде обязательных и исправительных работ».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постановления возложить на заместителя Главы города Сосновоборска по общественн</w:t>
      </w:r>
      <w:r>
        <w:rPr>
          <w:sz w:val="28"/>
          <w:szCs w:val="28"/>
        </w:rPr>
        <w:t xml:space="preserve">о-политической работе (Кожемякин</w:t>
      </w:r>
      <w:r>
        <w:rPr>
          <w:sz w:val="28"/>
          <w:szCs w:val="28"/>
        </w:rPr>
        <w:t xml:space="preserve"> О.Н.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7. 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1246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  <w:r/>
    </w:p>
    <w:p>
      <w:pPr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                                                  А.С. Кудрявцев</w:t>
      </w:r>
      <w:r/>
    </w:p>
    <w:p>
      <w:pPr>
        <w:jc w:val="right"/>
      </w:pPr>
      <w:r>
        <w:rPr>
          <w:sz w:val="28"/>
          <w:szCs w:val="28"/>
        </w:rPr>
        <w:br w:type="page" w:clear="all"/>
      </w:r>
      <w:r>
        <w:t xml:space="preserve">Приложение 1</w:t>
      </w:r>
      <w:r/>
    </w:p>
    <w:p>
      <w:pPr>
        <w:jc w:val="right"/>
      </w:pPr>
      <w:r>
        <w:t xml:space="preserve">к постановлению администрации города</w:t>
      </w:r>
      <w:r/>
    </w:p>
    <w:p>
      <w:pPr>
        <w:jc w:val="right"/>
      </w:pPr>
      <w:r>
        <w:t xml:space="preserve">от 11.07.</w:t>
      </w:r>
      <w:r>
        <w:t xml:space="preserve"> 202</w:t>
      </w:r>
      <w:r>
        <w:t xml:space="preserve">3</w:t>
      </w:r>
      <w:r>
        <w:t xml:space="preserve"> № 926</w:t>
      </w:r>
      <w:r/>
    </w:p>
    <w:p>
      <w:pPr>
        <w:jc w:val="right"/>
      </w:pPr>
      <w:r/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ВИДОВ ОБЯЗАТЕЛЬНЫХ РАБОТ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ГОРОДА СОСНОВОБОРСКА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Работы в сфере благоустройства:</w:t>
      </w:r>
      <w:r/>
    </w:p>
    <w:p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санитарная очистка помещений, территорий, очистка контейнерных площадок от мусора и твердых бытовых отходов;</w:t>
      </w:r>
      <w:r/>
    </w:p>
    <w:p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озеленение;</w:t>
      </w:r>
      <w:r/>
    </w:p>
    <w:p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земляные работы;</w:t>
      </w:r>
      <w:r/>
    </w:p>
    <w:p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санитарные работы;</w:t>
      </w:r>
      <w:r/>
    </w:p>
    <w:p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малярные работы;</w:t>
      </w:r>
      <w:r/>
    </w:p>
    <w:p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погрузочно-разгрузочные работы;</w:t>
      </w:r>
      <w:r/>
    </w:p>
    <w:p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иные общественно-полезные работы, не требующие предварительной и профессиональной подготовки.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</w:pPr>
      <w:r/>
      <w:r/>
    </w:p>
    <w:p>
      <w:pPr>
        <w:jc w:val="right"/>
      </w:pPr>
      <w:r>
        <w:t xml:space="preserve">Приложение 2</w:t>
      </w:r>
      <w:r/>
    </w:p>
    <w:p>
      <w:pPr>
        <w:jc w:val="right"/>
      </w:pPr>
      <w:r>
        <w:t xml:space="preserve">к постановлению администрации города</w:t>
      </w:r>
      <w:r/>
    </w:p>
    <w:p>
      <w:pPr>
        <w:jc w:val="right"/>
      </w:pPr>
      <w:r>
        <w:t xml:space="preserve">от11.07.</w:t>
      </w:r>
      <w:r>
        <w:t xml:space="preserve">202</w:t>
      </w:r>
      <w:r>
        <w:t xml:space="preserve">3</w:t>
      </w:r>
      <w:r>
        <w:t xml:space="preserve"> № 926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ПЕРЕЧЕНЬ</w:t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ОБЪЕКТОВ (ПРЕДПРИЯТИЙ, УЧРЕЖДЕНИЙ, ОРГАНИЗАЦИЙ)</w:t>
      </w:r>
      <w:r/>
    </w:p>
    <w:p>
      <w:pPr>
        <w:jc w:val="center"/>
        <w:widowControl w:val="off"/>
        <w:rPr>
          <w:sz w:val="27"/>
          <w:szCs w:val="27"/>
        </w:rPr>
      </w:pPr>
      <w:r>
        <w:rPr>
          <w:sz w:val="28"/>
          <w:szCs w:val="28"/>
        </w:rPr>
        <w:t xml:space="preserve">ДЛЯ ИСПОЛНЕНИЯ </w:t>
      </w:r>
      <w:r>
        <w:rPr>
          <w:sz w:val="28"/>
          <w:szCs w:val="28"/>
        </w:rPr>
        <w:t xml:space="preserve">УГОЛОВНОГО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НАКАЗАНИ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В ВИДЕ ОБЯЗАТЕЛЬНЫХ РАБОТ ОСУЖДЕННЫ</w:t>
      </w:r>
      <w:r>
        <w:rPr>
          <w:sz w:val="28"/>
          <w:szCs w:val="28"/>
        </w:rPr>
        <w:t xml:space="preserve">МИ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ЛИЦАМИ, КОТОРЫМ НАЗНА</w:t>
      </w:r>
      <w:r>
        <w:rPr>
          <w:sz w:val="28"/>
          <w:szCs w:val="28"/>
        </w:rPr>
        <w:t xml:space="preserve">ЧЕНО АДМИНИСТРАТИВНОЕ НАКАЗАНИЕ</w:t>
      </w:r>
      <w:r>
        <w:rPr>
          <w:sz w:val="28"/>
          <w:szCs w:val="28"/>
        </w:rPr>
        <w:t xml:space="preserve"> НА ТЕРРИТОРИИ ГОРОДА СОСНОВОБОРСКА</w:t>
      </w:r>
      <w:r>
        <w:rPr>
          <w:sz w:val="28"/>
          <w:szCs w:val="28"/>
        </w:rPr>
        <w:t xml:space="preserve"> </w:t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17"/>
        <w:gridCol w:w="6897"/>
        <w:gridCol w:w="1701"/>
      </w:tblGrid>
      <w:tr>
        <w:trPr>
          <w:jc w:val="center"/>
        </w:trPr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</w:t>
            </w:r>
            <w:r/>
          </w:p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/п</w:t>
            </w:r>
            <w:r/>
          </w:p>
        </w:tc>
        <w:tc>
          <w:tcPr>
            <w:tcW w:w="689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организации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рабочих мест</w:t>
            </w:r>
            <w:r/>
          </w:p>
        </w:tc>
      </w:tr>
      <w:tr>
        <w:trPr>
          <w:jc w:val="center"/>
          <w:trHeight w:val="595"/>
        </w:trPr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689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КГБУЗ «</w:t>
            </w:r>
            <w:r>
              <w:rPr>
                <w:sz w:val="28"/>
                <w:szCs w:val="28"/>
              </w:rPr>
              <w:t xml:space="preserve">Сосновоборская</w:t>
            </w:r>
            <w:r>
              <w:rPr>
                <w:sz w:val="28"/>
                <w:szCs w:val="28"/>
              </w:rPr>
              <w:t xml:space="preserve"> ГБ</w:t>
            </w:r>
            <w:r>
              <w:rPr>
                <w:sz w:val="28"/>
                <w:szCs w:val="28"/>
              </w:rPr>
              <w:t xml:space="preserve">»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</w:t>
            </w:r>
            <w:r/>
          </w:p>
        </w:tc>
      </w:tr>
      <w:tr>
        <w:trPr>
          <w:jc w:val="center"/>
          <w:trHeight w:val="559"/>
        </w:trPr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689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«Зеленый город»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</w:t>
            </w:r>
            <w:r/>
          </w:p>
        </w:tc>
      </w:tr>
    </w:tbl>
    <w:p>
      <w:pPr>
        <w:jc w:val="right"/>
      </w:pPr>
      <w:r>
        <w:rPr>
          <w:sz w:val="28"/>
          <w:szCs w:val="28"/>
        </w:rPr>
        <w:br w:type="page" w:clear="all"/>
      </w:r>
      <w:r>
        <w:t xml:space="preserve">Приложение 3</w:t>
      </w:r>
      <w:r/>
    </w:p>
    <w:p>
      <w:pPr>
        <w:jc w:val="right"/>
        <w:widowControl w:val="off"/>
      </w:pPr>
      <w:r>
        <w:t xml:space="preserve">к постановлению администрации города</w:t>
      </w:r>
      <w:r/>
    </w:p>
    <w:p>
      <w:pPr>
        <w:jc w:val="right"/>
        <w:widowControl w:val="off"/>
      </w:pPr>
      <w:r>
        <w:t xml:space="preserve">от 11.07.</w:t>
      </w:r>
      <w:r>
        <w:t xml:space="preserve">202</w:t>
      </w:r>
      <w:r>
        <w:t xml:space="preserve">3</w:t>
      </w:r>
      <w:r>
        <w:t xml:space="preserve"> №926</w:t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</w:t>
      </w:r>
      <w:r/>
    </w:p>
    <w:p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ОБЪЕКТОВ (ПРЕДПРИЯТИЙ, УЧРЕЖДЕНИЙ, ОРГАНИЗАЦИЙ)</w:t>
      </w:r>
      <w:r/>
    </w:p>
    <w:p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ДЛЯ ИСПОЛНЕНИЯ </w:t>
      </w:r>
      <w:r>
        <w:rPr>
          <w:sz w:val="27"/>
          <w:szCs w:val="27"/>
        </w:rPr>
        <w:t xml:space="preserve">УГОЛОВНОГО </w:t>
      </w:r>
      <w:r>
        <w:rPr>
          <w:sz w:val="27"/>
          <w:szCs w:val="27"/>
        </w:rPr>
        <w:t xml:space="preserve">НАКАЗАНИ</w:t>
      </w:r>
      <w:r>
        <w:rPr>
          <w:sz w:val="27"/>
          <w:szCs w:val="27"/>
        </w:rPr>
        <w:t xml:space="preserve">Я</w:t>
      </w:r>
      <w:r>
        <w:rPr>
          <w:sz w:val="27"/>
          <w:szCs w:val="27"/>
        </w:rPr>
        <w:t xml:space="preserve"> В ВИДЕ ИСПРАВИТЕЛЬНЫХ РАБОТ ОСУЖДЕННЫ</w:t>
      </w:r>
      <w:r>
        <w:rPr>
          <w:sz w:val="27"/>
          <w:szCs w:val="27"/>
        </w:rPr>
        <w:t xml:space="preserve">МИ</w:t>
      </w:r>
      <w:r>
        <w:rPr>
          <w:sz w:val="27"/>
          <w:szCs w:val="27"/>
        </w:rPr>
        <w:t xml:space="preserve"> НА ТЕРРИТОРИИ</w:t>
      </w:r>
      <w:r/>
    </w:p>
    <w:p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ГОРОДА СОСНОВОБОРСКА</w:t>
      </w:r>
      <w:r/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17"/>
        <w:gridCol w:w="6897"/>
        <w:gridCol w:w="1701"/>
      </w:tblGrid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</w:t>
            </w:r>
            <w:r/>
          </w:p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</w:t>
            </w:r>
            <w:r>
              <w:rPr>
                <w:sz w:val="27"/>
                <w:szCs w:val="27"/>
              </w:rPr>
              <w:t xml:space="preserve">/п</w:t>
            </w:r>
            <w:r/>
          </w:p>
        </w:tc>
        <w:tc>
          <w:tcPr>
            <w:tcW w:w="689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Наименование организации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рабочих мест</w:t>
            </w:r>
            <w:r/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W w:w="6897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КГБУЗ «</w:t>
            </w:r>
            <w:r>
              <w:rPr>
                <w:sz w:val="28"/>
                <w:szCs w:val="28"/>
              </w:rPr>
              <w:t xml:space="preserve">Сосновоборская</w:t>
            </w:r>
            <w:r>
              <w:rPr>
                <w:sz w:val="28"/>
                <w:szCs w:val="28"/>
              </w:rPr>
              <w:t xml:space="preserve"> ГБ»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</w:tr>
      <w:tr>
        <w:trPr/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</w:t>
            </w:r>
            <w:r/>
          </w:p>
        </w:tc>
        <w:tc>
          <w:tcPr>
            <w:tcW w:w="6897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ООО «Шеф Полимер» (распространяет свое действие с 18.01.2021г., с 08.02.2021г., 11.02.2021г., от 27.04.2021г.)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Якушевский Евгений Станиславович (распространяет свое действие с 01.02.2023 г. 1 рабочее место для осужденной Рыжовой Татьяны Рудольфовны)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«Зеленый город»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ЧОП «</w:t>
            </w:r>
            <w:r>
              <w:rPr>
                <w:sz w:val="28"/>
                <w:szCs w:val="28"/>
              </w:rPr>
              <w:t xml:space="preserve">Баярд</w:t>
            </w:r>
            <w:r>
              <w:rPr>
                <w:sz w:val="28"/>
                <w:szCs w:val="28"/>
              </w:rPr>
              <w:t xml:space="preserve">» (распространяет свое действие с 05.06.2023 г. 1 рабочее место для осужденного Машукова Дениса Евгеньевича)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</w:tr>
    </w:tbl>
    <w:p>
      <w:pPr>
        <w:widowControl w:val="off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567" w:right="851" w:bottom="567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libri Light">
    <w:panose1 w:val="020F03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decimal"/>
      <w:isLgl/>
      <w:suff w:val="tab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decimal"/>
      <w:isLgl/>
      <w:suff w:val="tab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decimal"/>
      <w:isLgl/>
      <w:suff w:val="tab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decimal"/>
      <w:isLgl/>
      <w:suff w:val="tab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12"/>
    <w:link w:val="611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0"/>
    <w:next w:val="61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12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0"/>
    <w:next w:val="61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12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0"/>
    <w:next w:val="61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12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0"/>
    <w:next w:val="61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12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0"/>
    <w:next w:val="61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12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0"/>
    <w:next w:val="61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12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0"/>
    <w:next w:val="61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12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0"/>
    <w:next w:val="61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12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1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12"/>
    <w:link w:val="621"/>
    <w:uiPriority w:val="10"/>
    <w:rPr>
      <w:sz w:val="48"/>
      <w:szCs w:val="48"/>
    </w:rPr>
  </w:style>
  <w:style w:type="paragraph" w:styleId="35">
    <w:name w:val="Subtitle"/>
    <w:basedOn w:val="610"/>
    <w:next w:val="61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12"/>
    <w:link w:val="35"/>
    <w:uiPriority w:val="11"/>
    <w:rPr>
      <w:sz w:val="24"/>
      <w:szCs w:val="24"/>
    </w:rPr>
  </w:style>
  <w:style w:type="paragraph" w:styleId="37">
    <w:name w:val="Quote"/>
    <w:basedOn w:val="610"/>
    <w:next w:val="61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0"/>
    <w:next w:val="61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12"/>
    <w:link w:val="41"/>
    <w:uiPriority w:val="99"/>
  </w:style>
  <w:style w:type="paragraph" w:styleId="43">
    <w:name w:val="Footer"/>
    <w:basedOn w:val="61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12"/>
    <w:link w:val="43"/>
    <w:uiPriority w:val="99"/>
  </w:style>
  <w:style w:type="paragraph" w:styleId="45">
    <w:name w:val="Caption"/>
    <w:basedOn w:val="610"/>
    <w:next w:val="6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12"/>
    <w:uiPriority w:val="99"/>
    <w:unhideWhenUsed/>
    <w:rPr>
      <w:vertAlign w:val="superscript"/>
    </w:rPr>
  </w:style>
  <w:style w:type="paragraph" w:styleId="177">
    <w:name w:val="endnote text"/>
    <w:basedOn w:val="61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12"/>
    <w:uiPriority w:val="99"/>
    <w:semiHidden/>
    <w:unhideWhenUsed/>
    <w:rPr>
      <w:vertAlign w:val="superscript"/>
    </w:rPr>
  </w:style>
  <w:style w:type="paragraph" w:styleId="180">
    <w:name w:val="toc 1"/>
    <w:basedOn w:val="610"/>
    <w:next w:val="61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0"/>
    <w:next w:val="61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0"/>
    <w:next w:val="61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0"/>
    <w:next w:val="61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0"/>
    <w:next w:val="61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0"/>
    <w:next w:val="61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0"/>
    <w:next w:val="61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0"/>
    <w:next w:val="61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0"/>
    <w:next w:val="61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0"/>
    <w:next w:val="610"/>
    <w:uiPriority w:val="99"/>
    <w:unhideWhenUsed/>
    <w:pPr>
      <w:spacing w:after="0" w:afterAutospacing="0"/>
    </w:pPr>
  </w:style>
  <w:style w:type="paragraph" w:styleId="610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11">
    <w:name w:val="Heading 1"/>
    <w:basedOn w:val="610"/>
    <w:next w:val="610"/>
    <w:link w:val="615"/>
    <w:qFormat/>
    <w:pPr>
      <w:jc w:val="center"/>
      <w:keepNext/>
      <w:outlineLvl w:val="0"/>
    </w:pPr>
    <w:rPr>
      <w:b/>
      <w:sz w:val="22"/>
      <w:szCs w:val="20"/>
    </w:rPr>
  </w:style>
  <w:style w:type="character" w:styleId="612" w:default="1">
    <w:name w:val="Default Paragraph Font"/>
    <w:uiPriority w:val="1"/>
    <w:semiHidden/>
    <w:unhideWhenUsed/>
  </w:style>
  <w:style w:type="table" w:styleId="6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4" w:default="1">
    <w:name w:val="No List"/>
    <w:uiPriority w:val="99"/>
    <w:semiHidden/>
    <w:unhideWhenUsed/>
  </w:style>
  <w:style w:type="character" w:styleId="615" w:customStyle="1">
    <w:name w:val="Заголовок 1 Знак"/>
    <w:basedOn w:val="612"/>
    <w:link w:val="611"/>
    <w:rPr>
      <w:rFonts w:ascii="Times New Roman" w:hAnsi="Times New Roman" w:eastAsia="Times New Roman" w:cs="Times New Roman"/>
      <w:b/>
      <w:szCs w:val="20"/>
    </w:rPr>
  </w:style>
  <w:style w:type="paragraph" w:styleId="616" w:customStyle="1">
    <w:name w:val="StGen0"/>
    <w:basedOn w:val="610"/>
    <w:next w:val="610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617">
    <w:name w:val="Balloon Text"/>
    <w:basedOn w:val="610"/>
    <w:link w:val="618"/>
    <w:uiPriority w:val="99"/>
    <w:semiHidden/>
    <w:unhideWhenUsed/>
    <w:rPr>
      <w:rFonts w:ascii="Tahoma" w:hAnsi="Tahoma" w:cs="Tahoma"/>
      <w:sz w:val="16"/>
      <w:szCs w:val="16"/>
    </w:rPr>
  </w:style>
  <w:style w:type="character" w:styleId="618" w:customStyle="1">
    <w:name w:val="Текст выноски Знак"/>
    <w:basedOn w:val="612"/>
    <w:link w:val="617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619">
    <w:name w:val="StGen1"/>
    <w:basedOn w:val="610"/>
    <w:next w:val="610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620" w:customStyle="1">
    <w:name w:val="Заголовок Знак"/>
    <w:link w:val="621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21">
    <w:name w:val="Title"/>
    <w:basedOn w:val="610"/>
    <w:next w:val="610"/>
    <w:link w:val="620"/>
    <w:uiPriority w:val="10"/>
    <w:qFormat/>
    <w:pPr>
      <w:contextualSpacing/>
    </w:pPr>
    <w:rPr>
      <w:rFonts w:ascii="Calibri Light" w:hAnsi="Calibri Light"/>
      <w:b/>
      <w:bCs/>
      <w:sz w:val="32"/>
      <w:szCs w:val="32"/>
      <w:lang w:eastAsia="en-US"/>
    </w:rPr>
  </w:style>
  <w:style w:type="character" w:styleId="622" w:customStyle="1">
    <w:name w:val="Название Знак"/>
    <w:basedOn w:val="612"/>
    <w:link w:val="621"/>
    <w:uiPriority w:val="10"/>
    <w:rPr>
      <w:rFonts w:asciiTheme="majorHAnsi" w:hAnsiTheme="majorHAnsi" w:eastAsiaTheme="majorEastAsia" w:cstheme="majorBidi"/>
      <w:spacing w:val="-10"/>
      <w:sz w:val="56"/>
      <w:szCs w:val="5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УПЭР</dc:creator>
  <cp:keywords/>
  <dc:description/>
  <cp:revision>9</cp:revision>
  <dcterms:created xsi:type="dcterms:W3CDTF">2023-06-09T02:08:00Z</dcterms:created>
  <dcterms:modified xsi:type="dcterms:W3CDTF">2023-07-11T04:07:40Z</dcterms:modified>
</cp:coreProperties>
</file>