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69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72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ind w:left="-113" w:right="291"/>
            </w:pPr>
            <w:r>
              <w:t xml:space="preserve">17 июля 2023 </w:t>
            </w:r>
            <w:r>
              <w:t xml:space="preserve">                                            </w:t>
            </w:r>
            <w:r>
              <w:t xml:space="preserve">                        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                 </w:t>
            </w:r>
            <w:r>
              <w:t xml:space="preserve">                                  №954</w:t>
            </w:r>
            <w:r/>
          </w:p>
          <w:p>
            <w:pPr>
              <w:ind w:right="291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817"/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города Сосновоборска от 25.05.2023 №733 «Об организации временной </w:t>
      </w:r>
      <w:bookmarkStart w:id="0" w:name="_GoBack"/>
      <w:r/>
      <w:bookmarkEnd w:id="0"/>
      <w:r>
        <w:rPr>
          <w:bCs/>
        </w:rPr>
        <w:t xml:space="preserve">трудовой занятости несовершеннолетних в 2023 году»</w:t>
      </w:r>
      <w:r/>
    </w:p>
    <w:p>
      <w:pPr>
        <w:pStyle w:val="906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6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10" w:tooltip="consultantplus://offline/ref=A15A96FC06C7C81AAC34712BE0C432D24D5CF2F53B8A9AA2AE871FFC0AE9FB3BDACDB05CACDDF59FAD04988CD94713B013789BDF9A4446CA55NCE" w:history="1">
        <w:r>
          <w:rPr>
            <w:sz w:val="28"/>
            <w:szCs w:val="28"/>
          </w:rPr>
          <w:t xml:space="preserve">пунктом 4 статьи 7</w:t>
        </w:r>
      </w:hyperlink>
      <w:r>
        <w:rPr>
          <w:sz w:val="28"/>
          <w:szCs w:val="28"/>
        </w:rPr>
        <w:t xml:space="preserve"> Федерального закона от 0</w:t>
      </w:r>
      <w:r>
        <w:rPr>
          <w:sz w:val="28"/>
          <w:szCs w:val="28"/>
        </w:rPr>
        <w:t xml:space="preserve">6.10.2003 №131-ФЗ «Об общих принципах организации местного самоуправления в Российской Федерации», ст. 12 Закона Красноярского края от 07.07.2009 №8-3618 «Об обеспечении права детей на отдых, оздоровление и занятость в Красноярском крае», муниципальной про</w:t>
      </w:r>
      <w:r>
        <w:rPr>
          <w:sz w:val="28"/>
          <w:szCs w:val="28"/>
        </w:rPr>
        <w:t xml:space="preserve">граммой «Молодежь города Сосновоборска», утвержденной постановлением администрации города Сосновоборска от 11.11.2022 года №1681 "Об утверждении муниципальной программы "Молодежь города Сосновоборска", в связи с принятием федерального закона от 13.06.2023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259-ФЗ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в ст. 63 Трудового кодекса Российской Федерации", руководствуясь статьями 26, 38 Устава города Сосновоборска Красноярского края,</w:t>
      </w:r>
      <w:r/>
    </w:p>
    <w:p>
      <w:pPr>
        <w:jc w:val="bot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720"/>
        <w:numPr>
          <w:ilvl w:val="0"/>
          <w:numId w:val="31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следующие изменения в постановление администрации города Сосновоборска от 25.05.2023 №733 «Об организации временной трудовой занятости несовершеннолетних в 2023 году:</w:t>
      </w:r>
      <w:r/>
    </w:p>
    <w:p>
      <w:pPr>
        <w:pStyle w:val="719"/>
        <w:numPr>
          <w:ilvl w:val="1"/>
          <w:numId w:val="31"/>
        </w:numPr>
        <w:ind w:left="0" w:firstLine="567"/>
        <w:jc w:val="both"/>
        <w:tabs>
          <w:tab w:val="left" w:pos="0" w:leader="none"/>
          <w:tab w:val="left" w:pos="851" w:leader="none"/>
          <w:tab w:val="left" w:pos="993" w:leader="none"/>
          <w:tab w:val="left" w:pos="1134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3.4 приложения №3 к Постановлению изложить в следующей редакции:</w:t>
      </w:r>
      <w:r/>
    </w:p>
    <w:p>
      <w:pPr>
        <w:pStyle w:val="885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3.4. Для заключения трудового договора лицо, поступающее на работу в отряд, предъявляет организатору отряда следующие документы (в соответствии со статьями 63, 65, 69 Трудового кодекса Российской Федерации):</w:t>
      </w:r>
      <w:r/>
    </w:p>
    <w:p>
      <w:pPr>
        <w:numPr>
          <w:ilvl w:val="0"/>
          <w:numId w:val="32"/>
        </w:numPr>
        <w:ind w:left="0" w:firstLine="567"/>
        <w:jc w:val="both"/>
        <w:tabs>
          <w:tab w:val="left" w:pos="993" w:leader="none"/>
          <w:tab w:val="left" w:pos="1134" w:leader="none"/>
        </w:tabs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паспорт или иной документ, удостоверяющий личность, - такими документами могут быть документы, упомянутые в </w:t>
      </w:r>
      <w:hyperlink r:id="rId11" w:tooltip="consultantplus://offline/ref=1A68AE9AACE88249F7FE856AE35703711BF1C8BCAFA2393F3FEAE30E1E5559871C32B0EC5F44723A19D409114EC6F91A1964386FEEB9D311a0x9J" w:history="1">
        <w:r>
          <w:rPr>
            <w:rFonts w:eastAsia="Arial"/>
            <w:sz w:val="28"/>
            <w:szCs w:val="28"/>
            <w:lang w:eastAsia="en-US"/>
          </w:rPr>
          <w:t xml:space="preserve">Классификаторе</w:t>
        </w:r>
      </w:hyperlink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rFonts w:eastAsia="Arial"/>
          <w:sz w:val="28"/>
          <w:szCs w:val="28"/>
          <w:lang w:eastAsia="en-US"/>
        </w:rPr>
        <w:t xml:space="preserve">утвержденном Решением Коллегии Евразийской экономической комиссии от 02.04.2019 N53;</w:t>
      </w:r>
      <w:r/>
    </w:p>
    <w:p>
      <w:pPr>
        <w:numPr>
          <w:ilvl w:val="0"/>
          <w:numId w:val="32"/>
        </w:numPr>
        <w:ind w:left="0" w:firstLine="567"/>
        <w:jc w:val="both"/>
        <w:tabs>
          <w:tab w:val="left" w:pos="993" w:leader="none"/>
          <w:tab w:val="left" w:pos="1134" w:leader="none"/>
        </w:tabs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трудовую книжку (в случае ее ведения) и (или) сведения о трудовой деятельности, за исключением случаев, если трудовой договор заключается впервые;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регистрацию в </w:t>
      </w:r>
      <w:r>
        <w:rPr>
          <w:sz w:val="28"/>
          <w:szCs w:val="28"/>
        </w:rPr>
        <w:t xml:space="preserve">системе индивидуального (персонифицированного) учета (за исключением случая поступления на работу впервые лица, на которого не открыт индивидуальный лицевой счет). Таким документом может быть карточка СНИЛС, выданная до 01.04.2019, либо уведомление о регис</w:t>
      </w:r>
      <w:r>
        <w:rPr>
          <w:sz w:val="28"/>
          <w:szCs w:val="28"/>
        </w:rPr>
        <w:t xml:space="preserve">трации в данной системе в виде электронного документа или на бумажном носителе по форме, утвержденной Постановлением Правления ПФР от 13.06.2019 N 335п (п. 3 ст. 9 Федерального закона от 01.04.1996 N 27-ФЗ, ст. 7 Федерального закона от 01.04.2019 N 48-ФЗ);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 об образовании и (или) о квалификации либо наличии специальных знаний (при поступлении на работу, требующую специальных знаний или специальной подготовки). </w:t>
      </w:r>
      <w:r/>
    </w:p>
    <w:p>
      <w:pPr>
        <w:pStyle w:val="885"/>
        <w:ind w:firstLine="567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лиц в возрасте от 16 до 18 лет такими документами являются, в частности, аттестат об о</w:t>
      </w:r>
      <w:r>
        <w:rPr>
          <w:sz w:val="28"/>
          <w:szCs w:val="28"/>
        </w:rPr>
        <w:t xml:space="preserve">сновном общем или среднем общем образовании, диплом о среднем профессиональном образовании, образцы которых утверждены Приказом Минпросвещения России от 05.10.2020 N545 (далее - Приказ N545) и Приказом Минпросвещения России от 02.06.2022 N390. Вместо докум</w:t>
      </w:r>
      <w:r>
        <w:rPr>
          <w:sz w:val="28"/>
          <w:szCs w:val="28"/>
        </w:rPr>
        <w:t xml:space="preserve">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N273-ФЗ; далее - Закон N273-ФЗ);</w:t>
      </w:r>
      <w:r/>
    </w:p>
    <w:p>
      <w:pPr>
        <w:pStyle w:val="885"/>
        <w:ind w:firstLine="567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лиц в возрасте от 15 до 16 лет такими документами являются, в частности, аттестаты об основном общем или среднем общем образовании, образцы которых утверждены Приказом N545. Вместо </w:t>
      </w:r>
      <w:r>
        <w:rPr>
          <w:sz w:val="28"/>
          <w:szCs w:val="28"/>
        </w:rPr>
        <w:t xml:space="preserve">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2 ст. 63 ТК РФ, ч. 12 ст. 60, ч. 5 ст. 61, ч. 6 ст. 66 Закона N273-ФЗ).</w:t>
      </w:r>
      <w:r/>
    </w:p>
    <w:p>
      <w:pPr>
        <w:pStyle w:val="885"/>
        <w:ind w:firstLine="567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лиц, достигшими 14-летнего возраста такими документами являются, в частности, аттестаты об основном о</w:t>
      </w:r>
      <w:r>
        <w:rPr>
          <w:sz w:val="28"/>
          <w:szCs w:val="28"/>
        </w:rPr>
        <w:t xml:space="preserve">бщем или среднем общем образовании, образцы которых утверждены Приказом N545. Вместо аттестата работодателю может быть представлен другой документ, например, выданная образовательной организацией справка об обучении, в которой указан режим обучения (ч. 12 </w:t>
      </w:r>
      <w:r>
        <w:rPr>
          <w:sz w:val="28"/>
          <w:szCs w:val="28"/>
        </w:rPr>
        <w:t xml:space="preserve">ст. 60 Закона N273-ФЗ). Этот документ необходим для того, чтобы при приеме на работу несовершеннолетнего, продолжающего получать общее образование, установить ему режим рабочего времени без ущерба для освоения образовательной программы (ч. 3 ст. 63 ТК РФ);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 воинского учета (если на момент заключения трудового договора несовершеннолетний должен быть поставлен на воинский учет);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по форме 086/у, которая выдается после прохождения обязательного предварительного медицинского осмотра (ст.69, ч. 1 ст. 266 ТК РФ).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согласие одного из родителей (попечителя) на заключение трудового договора (с лицами, в возрасте от 14 до </w:t>
      </w:r>
      <w:r>
        <w:rPr>
          <w:sz w:val="28"/>
          <w:szCs w:val="28"/>
        </w:rPr>
        <w:t xml:space="preserve">15 лет);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согласие органа опеки и попечительства или иного законного представителя, если речь идет о трудоустройстве детей-сирот и детей, оставшихся без попечения родителей (с лицами, в возрасте от 14 до 15 лет).</w:t>
      </w:r>
      <w:r/>
    </w:p>
    <w:p>
      <w:pPr>
        <w:pStyle w:val="885"/>
        <w:numPr>
          <w:ilvl w:val="0"/>
          <w:numId w:val="32"/>
        </w:numPr>
        <w:ind w:left="0" w:firstLine="567"/>
        <w:jc w:val="both"/>
        <w:widowControl w:val="off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реквизиты счета, открытого в российской кредитной организации для перечисления заработной платы</w:t>
      </w:r>
      <w:r>
        <w:rPr>
          <w:sz w:val="28"/>
          <w:szCs w:val="28"/>
        </w:rPr>
        <w:t xml:space="preserve">».</w:t>
      </w:r>
      <w:r/>
    </w:p>
    <w:p>
      <w:pPr>
        <w:pStyle w:val="720"/>
        <w:numPr>
          <w:ilvl w:val="0"/>
          <w:numId w:val="31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(Е.О. Романенко).</w:t>
      </w:r>
      <w:r/>
    </w:p>
    <w:p>
      <w:pPr>
        <w:pStyle w:val="720"/>
        <w:numPr>
          <w:ilvl w:val="0"/>
          <w:numId w:val="31"/>
        </w:numPr>
        <w:ind w:left="0" w:firstLine="567"/>
        <w:jc w:val="both"/>
        <w:tabs>
          <w:tab w:val="left" w:pos="993" w:leader="none"/>
          <w:tab w:val="left" w:pos="354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вступает в силу после официального опуб</w:t>
      </w:r>
      <w:r>
        <w:rPr>
          <w:rFonts w:ascii="Times New Roman" w:hAnsi="Times New Roman"/>
          <w:bCs/>
          <w:sz w:val="28"/>
          <w:szCs w:val="28"/>
        </w:rPr>
        <w:t xml:space="preserve">ликования в городской газете «Рабочий».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                                                   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29" w:hanging="360"/>
        <w:tabs>
          <w:tab w:val="num" w:pos="1559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2957" w:hanging="405"/>
        <w:tabs>
          <w:tab w:val="num" w:pos="219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989" w:hanging="720"/>
        <w:tabs>
          <w:tab w:val="num" w:pos="1559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89" w:hanging="720"/>
        <w:tabs>
          <w:tab w:val="num" w:pos="1559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9" w:hanging="1080"/>
        <w:tabs>
          <w:tab w:val="num" w:pos="1559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49" w:hanging="1080"/>
        <w:tabs>
          <w:tab w:val="num" w:pos="1559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49" w:hanging="1080"/>
        <w:tabs>
          <w:tab w:val="num" w:pos="1559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9" w:hanging="1440"/>
        <w:tabs>
          <w:tab w:val="num" w:pos="155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709" w:hanging="1440"/>
        <w:tabs>
          <w:tab w:val="num" w:pos="1559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24"/>
  </w:num>
  <w:num w:numId="9">
    <w:abstractNumId w:val="28"/>
  </w:num>
  <w:num w:numId="10">
    <w:abstractNumId w:val="2"/>
  </w:num>
  <w:num w:numId="11">
    <w:abstractNumId w:val="8"/>
  </w:num>
  <w:num w:numId="12">
    <w:abstractNumId w:val="26"/>
  </w:num>
  <w:num w:numId="13">
    <w:abstractNumId w:val="14"/>
  </w:num>
  <w:num w:numId="14">
    <w:abstractNumId w:val="16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5"/>
  </w:num>
  <w:num w:numId="25">
    <w:abstractNumId w:val="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5">
    <w:name w:val="Footnote Text Char"/>
    <w:link w:val="862"/>
    <w:uiPriority w:val="99"/>
    <w:rPr>
      <w:sz w:val="18"/>
    </w:rPr>
  </w:style>
  <w:style w:type="character" w:styleId="178">
    <w:name w:val="Endnote Text Char"/>
    <w:link w:val="865"/>
    <w:uiPriority w:val="99"/>
    <w:rPr>
      <w:sz w:val="20"/>
    </w:rPr>
  </w:style>
  <w:style w:type="paragraph" w:styleId="697" w:default="1">
    <w:name w:val="Normal"/>
    <w:qFormat/>
    <w:rPr>
      <w:sz w:val="24"/>
      <w:szCs w:val="24"/>
    </w:rPr>
  </w:style>
  <w:style w:type="paragraph" w:styleId="698">
    <w:name w:val="Heading 1"/>
    <w:basedOn w:val="697"/>
    <w:next w:val="697"/>
    <w:link w:val="899"/>
    <w:qFormat/>
    <w:pPr>
      <w:jc w:val="center"/>
      <w:keepNext/>
      <w:outlineLvl w:val="0"/>
    </w:pPr>
    <w:rPr>
      <w:b/>
      <w:sz w:val="22"/>
      <w:szCs w:val="20"/>
    </w:rPr>
  </w:style>
  <w:style w:type="paragraph" w:styleId="699">
    <w:name w:val="Heading 2"/>
    <w:basedOn w:val="697"/>
    <w:next w:val="697"/>
    <w:link w:val="902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0">
    <w:name w:val="Heading 3"/>
    <w:basedOn w:val="697"/>
    <w:next w:val="697"/>
    <w:link w:val="89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1">
    <w:name w:val="Heading 4"/>
    <w:basedOn w:val="697"/>
    <w:next w:val="697"/>
    <w:link w:val="91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02">
    <w:name w:val="Heading 5"/>
    <w:basedOn w:val="697"/>
    <w:next w:val="697"/>
    <w:link w:val="91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03">
    <w:name w:val="Heading 6"/>
    <w:basedOn w:val="697"/>
    <w:next w:val="697"/>
    <w:link w:val="91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04">
    <w:name w:val="Heading 7"/>
    <w:basedOn w:val="697"/>
    <w:next w:val="697"/>
    <w:link w:val="91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05">
    <w:name w:val="Heading 8"/>
    <w:basedOn w:val="697"/>
    <w:next w:val="697"/>
    <w:link w:val="92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06">
    <w:name w:val="Heading 9"/>
    <w:basedOn w:val="697"/>
    <w:next w:val="697"/>
    <w:link w:val="92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Heading 2 Char"/>
    <w:uiPriority w:val="9"/>
    <w:rPr>
      <w:rFonts w:ascii="Arial" w:hAnsi="Arial" w:eastAsia="Arial" w:cs="Arial"/>
      <w:sz w:val="34"/>
    </w:rPr>
  </w:style>
  <w:style w:type="character" w:styleId="71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97"/>
    <w:qFormat/>
    <w:pPr>
      <w:contextualSpacing/>
      <w:ind w:left="720"/>
    </w:pPr>
  </w:style>
  <w:style w:type="paragraph" w:styleId="720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21">
    <w:name w:val="Title"/>
    <w:basedOn w:val="697"/>
    <w:next w:val="697"/>
    <w:link w:val="89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722" w:customStyle="1">
    <w:name w:val="Title Char"/>
    <w:uiPriority w:val="10"/>
    <w:rPr>
      <w:sz w:val="48"/>
      <w:szCs w:val="48"/>
    </w:rPr>
  </w:style>
  <w:style w:type="paragraph" w:styleId="723">
    <w:name w:val="Subtitle"/>
    <w:basedOn w:val="697"/>
    <w:next w:val="697"/>
    <w:link w:val="92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24" w:customStyle="1">
    <w:name w:val="Subtitle Char"/>
    <w:uiPriority w:val="11"/>
    <w:rPr>
      <w:sz w:val="24"/>
      <w:szCs w:val="24"/>
    </w:rPr>
  </w:style>
  <w:style w:type="paragraph" w:styleId="725">
    <w:name w:val="Quote"/>
    <w:basedOn w:val="697"/>
    <w:next w:val="697"/>
    <w:link w:val="924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26" w:customStyle="1">
    <w:name w:val="Quote Char"/>
    <w:uiPriority w:val="29"/>
    <w:rPr>
      <w:i/>
    </w:rPr>
  </w:style>
  <w:style w:type="paragraph" w:styleId="727">
    <w:name w:val="Intense Quote"/>
    <w:basedOn w:val="697"/>
    <w:next w:val="697"/>
    <w:link w:val="925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28" w:customStyle="1">
    <w:name w:val="Intense Quote Char"/>
    <w:uiPriority w:val="30"/>
    <w:rPr>
      <w:i/>
    </w:rPr>
  </w:style>
  <w:style w:type="paragraph" w:styleId="729">
    <w:name w:val="Header"/>
    <w:basedOn w:val="697"/>
    <w:link w:val="9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 w:customStyle="1">
    <w:name w:val="Header Char"/>
    <w:uiPriority w:val="99"/>
  </w:style>
  <w:style w:type="paragraph" w:styleId="731">
    <w:name w:val="Footer"/>
    <w:basedOn w:val="697"/>
    <w:link w:val="90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 w:customStyle="1">
    <w:name w:val="Footer Char"/>
    <w:uiPriority w:val="99"/>
  </w:style>
  <w:style w:type="paragraph" w:styleId="733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34" w:customStyle="1">
    <w:name w:val="Caption Char"/>
    <w:uiPriority w:val="99"/>
  </w:style>
  <w:style w:type="table" w:styleId="735">
    <w:name w:val="Table Grid"/>
    <w:basedOn w:val="708"/>
    <w:tblPr/>
  </w:style>
  <w:style w:type="table" w:styleId="7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1">
    <w:name w:val="Hyperlink"/>
    <w:uiPriority w:val="99"/>
    <w:rPr>
      <w:color w:val="0000ff"/>
      <w:u w:val="single"/>
    </w:rPr>
  </w:style>
  <w:style w:type="paragraph" w:styleId="862">
    <w:name w:val="footnote text"/>
    <w:basedOn w:val="697"/>
    <w:link w:val="863"/>
    <w:uiPriority w:val="99"/>
    <w:semiHidden/>
    <w:unhideWhenUsed/>
    <w:pPr>
      <w:spacing w:after="40"/>
    </w:pPr>
    <w:rPr>
      <w:sz w:val="18"/>
    </w:r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697"/>
    <w:link w:val="866"/>
    <w:uiPriority w:val="99"/>
    <w:semiHidden/>
    <w:unhideWhenUsed/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697"/>
    <w:next w:val="697"/>
    <w:uiPriority w:val="39"/>
    <w:unhideWhenUsed/>
    <w:pPr>
      <w:spacing w:after="57"/>
    </w:pPr>
  </w:style>
  <w:style w:type="paragraph" w:styleId="869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70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1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2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3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4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5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6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7">
    <w:name w:val="TOC Heading"/>
    <w:basedOn w:val="698"/>
    <w:next w:val="69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78">
    <w:name w:val="table of figures"/>
    <w:basedOn w:val="697"/>
    <w:next w:val="697"/>
    <w:uiPriority w:val="99"/>
    <w:unhideWhenUsed/>
  </w:style>
  <w:style w:type="paragraph" w:styleId="879">
    <w:name w:val="Balloon Text"/>
    <w:basedOn w:val="697"/>
    <w:link w:val="911"/>
    <w:uiPriority w:val="99"/>
    <w:semiHidden/>
    <w:rPr>
      <w:rFonts w:ascii="Tahoma" w:hAnsi="Tahoma" w:cs="Tahoma"/>
      <w:sz w:val="16"/>
      <w:szCs w:val="16"/>
    </w:rPr>
  </w:style>
  <w:style w:type="paragraph" w:styleId="880" w:customStyle="1">
    <w:name w:val="Абзац списка;мой"/>
    <w:basedOn w:val="697"/>
    <w:link w:val="962"/>
    <w:uiPriority w:val="34"/>
    <w:qFormat/>
    <w:pPr>
      <w:contextualSpacing/>
      <w:ind w:left="720"/>
    </w:pPr>
  </w:style>
  <w:style w:type="paragraph" w:styleId="881">
    <w:name w:val="Body Text Indent"/>
    <w:basedOn w:val="697"/>
    <w:link w:val="882"/>
    <w:uiPriority w:val="99"/>
    <w:unhideWhenUsed/>
    <w:pPr>
      <w:ind w:firstLine="708"/>
      <w:jc w:val="both"/>
    </w:pPr>
    <w:rPr>
      <w:lang w:val="en-US" w:eastAsia="en-US"/>
    </w:rPr>
  </w:style>
  <w:style w:type="character" w:styleId="882" w:customStyle="1">
    <w:name w:val="Основной текст с отступом Знак"/>
    <w:link w:val="881"/>
    <w:uiPriority w:val="99"/>
    <w:rPr>
      <w:sz w:val="24"/>
      <w:szCs w:val="24"/>
      <w:lang w:val="en-US" w:eastAsia="en-US"/>
    </w:rPr>
  </w:style>
  <w:style w:type="paragraph" w:styleId="883">
    <w:name w:val="Body Text"/>
    <w:basedOn w:val="697"/>
    <w:link w:val="884"/>
    <w:uiPriority w:val="99"/>
    <w:unhideWhenUsed/>
    <w:pPr>
      <w:spacing w:after="120"/>
    </w:pPr>
    <w:rPr>
      <w:lang w:val="en-US" w:eastAsia="en-US"/>
    </w:rPr>
  </w:style>
  <w:style w:type="character" w:styleId="884" w:customStyle="1">
    <w:name w:val="Основной текст Знак"/>
    <w:link w:val="883"/>
    <w:uiPriority w:val="99"/>
    <w:rPr>
      <w:sz w:val="24"/>
      <w:szCs w:val="24"/>
    </w:rPr>
  </w:style>
  <w:style w:type="paragraph" w:styleId="885" w:customStyle="1">
    <w:name w:val="ConsPlusNormal"/>
    <w:link w:val="892"/>
    <w:rPr>
      <w:sz w:val="24"/>
      <w:szCs w:val="24"/>
    </w:rPr>
  </w:style>
  <w:style w:type="character" w:styleId="886" w:customStyle="1">
    <w:name w:val="Основной текст_"/>
    <w:link w:val="887"/>
    <w:rPr>
      <w:sz w:val="27"/>
      <w:szCs w:val="27"/>
      <w:shd w:val="clear" w:color="auto" w:fill="ffffff"/>
    </w:rPr>
  </w:style>
  <w:style w:type="paragraph" w:styleId="887" w:customStyle="1">
    <w:name w:val="Основной текст1"/>
    <w:basedOn w:val="697"/>
    <w:link w:val="88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88" w:customStyle="1">
    <w:name w:val="ConsPlusCell"/>
    <w:pPr>
      <w:widowControl w:val="off"/>
    </w:pPr>
    <w:rPr>
      <w:rFonts w:ascii="Arial" w:hAnsi="Arial" w:cs="Arial"/>
    </w:rPr>
  </w:style>
  <w:style w:type="paragraph" w:styleId="889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890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91" w:customStyle="1">
    <w:name w:val="Заголовок 3 Знак"/>
    <w:link w:val="70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92" w:customStyle="1">
    <w:name w:val="ConsPlusNormal Знак"/>
    <w:link w:val="885"/>
    <w:rPr>
      <w:sz w:val="24"/>
      <w:szCs w:val="24"/>
    </w:rPr>
  </w:style>
  <w:style w:type="character" w:styleId="893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94" w:customStyle="1">
    <w:name w:val="Заголовок Знак"/>
    <w:link w:val="7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95" w:customStyle="1">
    <w:name w:val="Заголовок №2_"/>
    <w:link w:val="896"/>
    <w:rPr>
      <w:sz w:val="19"/>
      <w:szCs w:val="19"/>
      <w:shd w:val="clear" w:color="auto" w:fill="ffffff"/>
    </w:rPr>
  </w:style>
  <w:style w:type="paragraph" w:styleId="896" w:customStyle="1">
    <w:name w:val="Заголовок №2"/>
    <w:basedOn w:val="697"/>
    <w:link w:val="89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97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98">
    <w:name w:val="Normal (Web)"/>
    <w:basedOn w:val="697"/>
    <w:uiPriority w:val="99"/>
    <w:unhideWhenUsed/>
    <w:pPr>
      <w:spacing w:before="100" w:beforeAutospacing="1" w:after="100" w:afterAutospacing="1"/>
    </w:pPr>
  </w:style>
  <w:style w:type="character" w:styleId="899" w:customStyle="1">
    <w:name w:val="Заголовок 1 Знак"/>
    <w:link w:val="698"/>
    <w:rPr>
      <w:b/>
      <w:sz w:val="22"/>
    </w:rPr>
  </w:style>
  <w:style w:type="numbering" w:styleId="900" w:customStyle="1">
    <w:name w:val="Стиль1"/>
    <w:uiPriority w:val="99"/>
  </w:style>
  <w:style w:type="character" w:styleId="901">
    <w:name w:val="Strong"/>
    <w:uiPriority w:val="22"/>
    <w:qFormat/>
    <w:rPr>
      <w:b/>
      <w:bCs/>
    </w:rPr>
  </w:style>
  <w:style w:type="character" w:styleId="902" w:customStyle="1">
    <w:name w:val="Заголовок 2 Знак"/>
    <w:link w:val="69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3">
    <w:name w:val="Body Text 2"/>
    <w:basedOn w:val="697"/>
    <w:link w:val="904"/>
    <w:semiHidden/>
    <w:unhideWhenUsed/>
    <w:pPr>
      <w:spacing w:after="120" w:line="480" w:lineRule="auto"/>
    </w:pPr>
  </w:style>
  <w:style w:type="character" w:styleId="904" w:customStyle="1">
    <w:name w:val="Основной текст 2 Знак"/>
    <w:link w:val="903"/>
    <w:semiHidden/>
    <w:rPr>
      <w:sz w:val="24"/>
      <w:szCs w:val="24"/>
    </w:rPr>
  </w:style>
  <w:style w:type="table" w:styleId="905" w:customStyle="1">
    <w:name w:val="Сетка таблицы1"/>
    <w:basedOn w:val="708"/>
    <w:next w:val="735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906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07" w:customStyle="1">
    <w:name w:val="Основной текст7"/>
    <w:basedOn w:val="69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08" w:customStyle="1">
    <w:name w:val="Верхний колонтитул Знак"/>
    <w:link w:val="729"/>
    <w:uiPriority w:val="99"/>
    <w:rPr>
      <w:sz w:val="24"/>
      <w:szCs w:val="24"/>
      <w:lang w:val="en-US" w:eastAsia="en-US"/>
    </w:rPr>
  </w:style>
  <w:style w:type="character" w:styleId="909" w:customStyle="1">
    <w:name w:val="Нижний колонтитул Знак"/>
    <w:link w:val="731"/>
    <w:uiPriority w:val="99"/>
    <w:rPr>
      <w:sz w:val="24"/>
      <w:szCs w:val="24"/>
      <w:lang w:val="en-US" w:eastAsia="en-US"/>
    </w:rPr>
  </w:style>
  <w:style w:type="numbering" w:styleId="910" w:customStyle="1">
    <w:name w:val="Нет списка1"/>
    <w:next w:val="709"/>
    <w:uiPriority w:val="99"/>
    <w:semiHidden/>
    <w:unhideWhenUsed/>
  </w:style>
  <w:style w:type="character" w:styleId="911" w:customStyle="1">
    <w:name w:val="Текст выноски Знак"/>
    <w:link w:val="879"/>
    <w:uiPriority w:val="99"/>
    <w:semiHidden/>
    <w:rPr>
      <w:rFonts w:ascii="Tahoma" w:hAnsi="Tahoma" w:cs="Tahoma"/>
      <w:sz w:val="16"/>
      <w:szCs w:val="16"/>
    </w:rPr>
  </w:style>
  <w:style w:type="paragraph" w:styleId="912" w:customStyle="1">
    <w:name w:val="Знак"/>
    <w:basedOn w:val="69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13" w:customStyle="1">
    <w:name w:val="Нет списка2"/>
    <w:next w:val="709"/>
    <w:uiPriority w:val="99"/>
    <w:semiHidden/>
    <w:unhideWhenUsed/>
  </w:style>
  <w:style w:type="numbering" w:styleId="914" w:customStyle="1">
    <w:name w:val="Нет списка3"/>
    <w:next w:val="709"/>
    <w:uiPriority w:val="99"/>
    <w:semiHidden/>
    <w:unhideWhenUsed/>
  </w:style>
  <w:style w:type="paragraph" w:styleId="915" w:customStyle="1">
    <w:name w:val="Default"/>
    <w:rPr>
      <w:color w:val="000000"/>
      <w:sz w:val="24"/>
      <w:szCs w:val="24"/>
    </w:rPr>
  </w:style>
  <w:style w:type="character" w:styleId="916" w:customStyle="1">
    <w:name w:val="Заголовок 4 Знак"/>
    <w:link w:val="701"/>
    <w:uiPriority w:val="9"/>
    <w:semiHidden/>
    <w:rPr>
      <w:rFonts w:ascii="Calibri" w:hAnsi="Calibri"/>
      <w:b/>
      <w:bCs/>
      <w:sz w:val="28"/>
      <w:szCs w:val="28"/>
    </w:rPr>
  </w:style>
  <w:style w:type="character" w:styleId="917" w:customStyle="1">
    <w:name w:val="Заголовок 5 Знак"/>
    <w:link w:val="70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18" w:customStyle="1">
    <w:name w:val="Заголовок 6 Знак"/>
    <w:link w:val="703"/>
    <w:uiPriority w:val="9"/>
    <w:semiHidden/>
    <w:rPr>
      <w:rFonts w:ascii="Calibri" w:hAnsi="Calibri"/>
      <w:b/>
      <w:bCs/>
      <w:sz w:val="22"/>
      <w:szCs w:val="22"/>
    </w:rPr>
  </w:style>
  <w:style w:type="character" w:styleId="919" w:customStyle="1">
    <w:name w:val="Заголовок 7 Знак"/>
    <w:link w:val="704"/>
    <w:uiPriority w:val="9"/>
    <w:semiHidden/>
    <w:rPr>
      <w:rFonts w:ascii="Calibri" w:hAnsi="Calibri"/>
      <w:sz w:val="22"/>
      <w:szCs w:val="22"/>
    </w:rPr>
  </w:style>
  <w:style w:type="character" w:styleId="920" w:customStyle="1">
    <w:name w:val="Заголовок 8 Знак"/>
    <w:link w:val="705"/>
    <w:uiPriority w:val="9"/>
    <w:semiHidden/>
    <w:rPr>
      <w:rFonts w:ascii="Calibri" w:hAnsi="Calibri"/>
      <w:i/>
      <w:iCs/>
      <w:sz w:val="22"/>
      <w:szCs w:val="22"/>
    </w:rPr>
  </w:style>
  <w:style w:type="character" w:styleId="921" w:customStyle="1">
    <w:name w:val="Заголовок 9 Знак"/>
    <w:link w:val="706"/>
    <w:uiPriority w:val="9"/>
    <w:semiHidden/>
    <w:rPr>
      <w:rFonts w:ascii="Cambria" w:hAnsi="Cambria"/>
      <w:sz w:val="22"/>
      <w:szCs w:val="22"/>
    </w:rPr>
  </w:style>
  <w:style w:type="character" w:styleId="922" w:customStyle="1">
    <w:name w:val="Подзаголовок Знак"/>
    <w:link w:val="723"/>
    <w:uiPriority w:val="11"/>
    <w:rPr>
      <w:rFonts w:ascii="Cambria" w:hAnsi="Cambria"/>
      <w:sz w:val="22"/>
      <w:szCs w:val="22"/>
    </w:rPr>
  </w:style>
  <w:style w:type="character" w:styleId="923">
    <w:name w:val="Emphasis"/>
    <w:qFormat/>
    <w:rPr>
      <w:rFonts w:ascii="Calibri" w:hAnsi="Calibri"/>
      <w:b/>
      <w:i/>
      <w:iCs/>
    </w:rPr>
  </w:style>
  <w:style w:type="character" w:styleId="924" w:customStyle="1">
    <w:name w:val="Цитата 2 Знак"/>
    <w:link w:val="725"/>
    <w:uiPriority w:val="29"/>
    <w:rPr>
      <w:rFonts w:ascii="Calibri" w:hAnsi="Calibri"/>
      <w:i/>
      <w:sz w:val="22"/>
      <w:szCs w:val="22"/>
    </w:rPr>
  </w:style>
  <w:style w:type="character" w:styleId="925" w:customStyle="1">
    <w:name w:val="Выделенная цитата Знак"/>
    <w:link w:val="727"/>
    <w:uiPriority w:val="30"/>
    <w:rPr>
      <w:rFonts w:ascii="Calibri" w:hAnsi="Calibri"/>
      <w:b/>
      <w:i/>
      <w:sz w:val="22"/>
      <w:szCs w:val="22"/>
    </w:rPr>
  </w:style>
  <w:style w:type="character" w:styleId="926">
    <w:name w:val="Subtle Emphasis"/>
    <w:uiPriority w:val="19"/>
    <w:qFormat/>
    <w:rPr>
      <w:i/>
      <w:color w:val="5a5a5a"/>
    </w:rPr>
  </w:style>
  <w:style w:type="character" w:styleId="927">
    <w:name w:val="Intense Emphasis"/>
    <w:uiPriority w:val="21"/>
    <w:qFormat/>
    <w:rPr>
      <w:b/>
      <w:i/>
      <w:sz w:val="24"/>
      <w:szCs w:val="24"/>
      <w:u w:val="single"/>
    </w:rPr>
  </w:style>
  <w:style w:type="character" w:styleId="928">
    <w:name w:val="Subtle Reference"/>
    <w:uiPriority w:val="31"/>
    <w:qFormat/>
    <w:rPr>
      <w:sz w:val="24"/>
      <w:szCs w:val="24"/>
      <w:u w:val="single"/>
    </w:rPr>
  </w:style>
  <w:style w:type="character" w:styleId="929">
    <w:name w:val="Intense Reference"/>
    <w:uiPriority w:val="32"/>
    <w:qFormat/>
    <w:rPr>
      <w:b/>
      <w:sz w:val="24"/>
      <w:u w:val="single"/>
    </w:rPr>
  </w:style>
  <w:style w:type="character" w:styleId="930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31">
    <w:name w:val="Body Text Indent 3"/>
    <w:basedOn w:val="697"/>
    <w:link w:val="932"/>
    <w:unhideWhenUsed/>
    <w:pPr>
      <w:ind w:left="283"/>
      <w:spacing w:after="120"/>
    </w:pPr>
    <w:rPr>
      <w:sz w:val="16"/>
      <w:szCs w:val="16"/>
    </w:rPr>
  </w:style>
  <w:style w:type="character" w:styleId="932" w:customStyle="1">
    <w:name w:val="Основной текст с отступом 3 Знак"/>
    <w:link w:val="931"/>
    <w:rPr>
      <w:sz w:val="16"/>
      <w:szCs w:val="16"/>
    </w:rPr>
  </w:style>
  <w:style w:type="paragraph" w:styleId="933" w:customStyle="1">
    <w:name w:val="Знак"/>
    <w:basedOn w:val="69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34">
    <w:name w:val="FollowedHyperlink"/>
    <w:uiPriority w:val="99"/>
    <w:semiHidden/>
    <w:unhideWhenUsed/>
    <w:rPr>
      <w:color w:val="800080"/>
      <w:u w:val="single"/>
    </w:rPr>
  </w:style>
  <w:style w:type="paragraph" w:styleId="935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36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37" w:customStyle="1">
    <w:name w:val="Знак Знак1"/>
    <w:basedOn w:val="69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38" w:customStyle="1">
    <w:name w:val="Колонтитул (2)_"/>
    <w:link w:val="943"/>
  </w:style>
  <w:style w:type="character" w:styleId="939" w:customStyle="1">
    <w:name w:val="Основной текст (2)_"/>
    <w:link w:val="944"/>
  </w:style>
  <w:style w:type="character" w:styleId="940" w:customStyle="1">
    <w:name w:val="Заголовок №1_"/>
    <w:link w:val="945"/>
    <w:rPr>
      <w:b/>
      <w:bCs/>
    </w:rPr>
  </w:style>
  <w:style w:type="character" w:styleId="941" w:customStyle="1">
    <w:name w:val="Другое_"/>
    <w:link w:val="946"/>
  </w:style>
  <w:style w:type="character" w:styleId="942" w:customStyle="1">
    <w:name w:val="Подпись к таблице_"/>
    <w:link w:val="947"/>
  </w:style>
  <w:style w:type="paragraph" w:styleId="943" w:customStyle="1">
    <w:name w:val="Колонтитул (2)"/>
    <w:basedOn w:val="697"/>
    <w:link w:val="938"/>
    <w:pPr>
      <w:widowControl w:val="off"/>
    </w:pPr>
    <w:rPr>
      <w:sz w:val="20"/>
      <w:szCs w:val="20"/>
    </w:rPr>
  </w:style>
  <w:style w:type="paragraph" w:styleId="944" w:customStyle="1">
    <w:name w:val="Основной текст (2)"/>
    <w:basedOn w:val="697"/>
    <w:link w:val="939"/>
    <w:pPr>
      <w:ind w:left="5600"/>
      <w:widowControl w:val="off"/>
    </w:pPr>
    <w:rPr>
      <w:sz w:val="20"/>
      <w:szCs w:val="20"/>
    </w:rPr>
  </w:style>
  <w:style w:type="paragraph" w:styleId="945" w:customStyle="1">
    <w:name w:val="Заголовок №1"/>
    <w:basedOn w:val="697"/>
    <w:link w:val="9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6" w:customStyle="1">
    <w:name w:val="Другое"/>
    <w:basedOn w:val="697"/>
    <w:link w:val="941"/>
    <w:pPr>
      <w:widowControl w:val="off"/>
    </w:pPr>
    <w:rPr>
      <w:sz w:val="20"/>
      <w:szCs w:val="20"/>
    </w:rPr>
  </w:style>
  <w:style w:type="paragraph" w:styleId="947" w:customStyle="1">
    <w:name w:val="Подпись к таблице"/>
    <w:basedOn w:val="697"/>
    <w:link w:val="942"/>
    <w:pPr>
      <w:widowControl w:val="off"/>
    </w:pPr>
    <w:rPr>
      <w:sz w:val="20"/>
      <w:szCs w:val="20"/>
    </w:rPr>
  </w:style>
  <w:style w:type="paragraph" w:styleId="948" w:customStyle="1">
    <w:name w:val="Основной текст (2)1"/>
    <w:basedOn w:val="69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49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50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51" w:customStyle="1">
    <w:name w:val="Основной текст (3)_"/>
    <w:link w:val="952"/>
    <w:rPr>
      <w:sz w:val="21"/>
      <w:szCs w:val="21"/>
      <w:shd w:val="clear" w:color="auto" w:fill="ffffff"/>
    </w:rPr>
  </w:style>
  <w:style w:type="paragraph" w:styleId="952" w:customStyle="1">
    <w:name w:val="Основной текст (3)"/>
    <w:basedOn w:val="697"/>
    <w:link w:val="9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3" w:customStyle="1">
    <w:name w:val="Основной текст3"/>
    <w:basedOn w:val="69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4" w:customStyle="1">
    <w:name w:val="1"/>
    <w:basedOn w:val="69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55">
    <w:name w:val="Block Text"/>
    <w:basedOn w:val="697"/>
    <w:pPr>
      <w:ind w:left="851" w:right="1274"/>
      <w:jc w:val="center"/>
    </w:pPr>
    <w:rPr>
      <w:b/>
      <w:sz w:val="28"/>
      <w:szCs w:val="20"/>
    </w:rPr>
  </w:style>
  <w:style w:type="paragraph" w:styleId="956" w:customStyle="1">
    <w:name w:val="formattext topleveltext"/>
    <w:basedOn w:val="697"/>
    <w:pPr>
      <w:spacing w:before="100" w:beforeAutospacing="1" w:after="100" w:afterAutospacing="1"/>
    </w:pPr>
  </w:style>
  <w:style w:type="paragraph" w:styleId="957" w:customStyle="1">
    <w:name w:val="Абзац списка1"/>
    <w:basedOn w:val="697"/>
    <w:pPr>
      <w:ind w:left="720"/>
      <w:spacing w:line="276" w:lineRule="auto"/>
    </w:pPr>
  </w:style>
  <w:style w:type="paragraph" w:styleId="958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59" w:customStyle="1">
    <w:name w:val="Сетка таблицы2"/>
    <w:basedOn w:val="708"/>
    <w:next w:val="735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960" w:customStyle="1">
    <w:name w:val="Сетка таблицы3"/>
    <w:basedOn w:val="708"/>
    <w:next w:val="735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961" w:customStyle="1">
    <w:name w:val="Прижатый влево"/>
    <w:basedOn w:val="697"/>
    <w:next w:val="697"/>
    <w:rPr>
      <w:rFonts w:ascii="Arial" w:hAnsi="Arial"/>
      <w:sz w:val="20"/>
      <w:szCs w:val="20"/>
    </w:rPr>
  </w:style>
  <w:style w:type="character" w:styleId="962" w:customStyle="1">
    <w:name w:val="Абзац списка Знак;мой Знак"/>
    <w:link w:val="880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11" Type="http://schemas.openxmlformats.org/officeDocument/2006/relationships/hyperlink" Target="consultantplus://offline/ref=1A68AE9AACE88249F7FE856AE35703711BF1C8BCAFA2393F3FEAE30E1E5559871C32B0EC5F44723A19D409114EC6F91A1964386FEEB9D311a0x9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483</cp:revision>
  <dcterms:created xsi:type="dcterms:W3CDTF">2020-03-19T03:57:00Z</dcterms:created>
  <dcterms:modified xsi:type="dcterms:W3CDTF">2023-07-17T10:17:31Z</dcterms:modified>
  <cp:version>983040</cp:version>
</cp:coreProperties>
</file>