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551180" cy="66802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ГОРОДА СОСНОВОБОРСКА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проект</w:t>
      </w:r>
    </w:p>
    <w:p>
      <w:pPr>
        <w:pStyle w:val="Normal"/>
        <w:tabs>
          <w:tab w:val="clear" w:pos="708"/>
          <w:tab w:val="left" w:pos="73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 2022</w:t>
        <w:tab/>
        <w:t xml:space="preserve">          № _________</w:t>
      </w:r>
    </w:p>
    <w:p>
      <w:pPr>
        <w:pStyle w:val="Normal"/>
        <w:tabs>
          <w:tab w:val="clear" w:pos="708"/>
          <w:tab w:val="left" w:pos="738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6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4"/>
      </w:tblGrid>
      <w:tr>
        <w:trPr>
          <w:trHeight w:val="175" w:hRule="atLeast"/>
        </w:trPr>
        <w:tc>
          <w:tcPr>
            <w:tcW w:w="4654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О внесении изменений в постановление администрации г.Сосновоборска от 12 ноября  2021 года №1368 «Об утверждении муниципальной программы «Молодежь города Сосновоборска»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</w:t>
      </w:r>
      <w:hyperlink r:id="rId3">
        <w:r>
          <w:rPr>
            <w:rFonts w:cs="Times New Roman" w:ascii="Times New Roman" w:hAnsi="Times New Roman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от 16.10.2003 N 131-ФЗ "Об общих принципах организации местного самоуправления в Российской Федерации", 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реализации», постановлением от 06.11.2013 № 1847 «Об утверждении Перечня муниципальных программ города Сосновоборска», статьями 23 и 24 Устава города Сосновоборска Красноярского края,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ПОСТАНОВЛЯЮ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 Внести следующие изменения в </w:t>
      </w:r>
      <w:hyperlink r:id="rId4">
        <w:r>
          <w:rPr>
            <w:rFonts w:cs="Times New Roman" w:ascii="Times New Roman" w:hAnsi="Times New Roman"/>
            <w:sz w:val="26"/>
            <w:szCs w:val="26"/>
          </w:rPr>
          <w:t>постановление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администрации города Сосновоборска от 12.11.2021 года № 1368 «Об утверждении муниципальной программы «Молодежь города Сосновоборска» (далее - постановление):</w:t>
      </w:r>
    </w:p>
    <w:tbl>
      <w:tblPr>
        <w:tblpPr w:bottomFromText="0" w:horzAnchor="margin" w:leftFromText="180" w:rightFromText="180" w:tblpX="0" w:tblpY="1036" w:topFromText="0" w:vertAnchor="text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799"/>
        <w:gridCol w:w="7514"/>
      </w:tblGrid>
      <w:tr>
        <w:trPr>
          <w:trHeight w:val="3109" w:hRule="atLeast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Объемы бюджетных ассигнований Программы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Объем бюджетных ассигнований на реализацию Программы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составит 10307,46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–7683,36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 2624,10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составит 7 224,70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–6545,10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–679,60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2024 году составит 7 224,70 тыс. рублей,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–6545,10 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 В паспорте муниципальной программы строку «Объемы бюджетных ассигнований Программы» изложить в следующей редакции: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1.2. Приложение №1 к муниципальной программе «Молодежь города Сосновоборска» изложить в новой редакции согласно приложению 1 к настоящему постановлению.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1.3. Приложение №2 к муниципальной программе «Молодежь города Сосновоборска» изложить в новой редакции согласно приложению 2 к настоящему постановлению.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>1.4. Приложение №3 к муниципальной программе «Молодежь города Сосновоборска» изложить в новой редакции согласно приложению 3 к настоящему постановлению.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sz w:val="26"/>
          <w:szCs w:val="26"/>
        </w:rPr>
        <w:t xml:space="preserve">1.5. 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В паспорте 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подпрограммы 1 «Вовлечение молодежи г. Сосновоборска в социальную практику» </w:t>
      </w:r>
      <w:r>
        <w:rPr>
          <w:rFonts w:cs="Times New Roman" w:ascii="Times New Roman" w:hAnsi="Times New Roman"/>
          <w:b w:val="false"/>
          <w:sz w:val="26"/>
          <w:szCs w:val="26"/>
        </w:rPr>
        <w:t>раздел «Объемы и источники финансирования подпрограммы» изложить в следующей редакции: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</w:r>
    </w:p>
    <w:tbl>
      <w:tblPr>
        <w:tblW w:w="10312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887"/>
        <w:gridCol w:w="6424"/>
      </w:tblGrid>
      <w:tr>
        <w:trPr>
          <w:trHeight w:val="3946" w:hRule="atLeast"/>
        </w:trPr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Общий объем финансирования Подпрограммы -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24 756,86  тыс. руб.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Объем бюджетных ассигнований на реализацию подпрограммы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2022 году составит   10 307,46 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–7683,36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 2624,10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2023 году составит 7 224,70 тыс. рублей, в том числе: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–6545,10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–679,60 тыс. рублей,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в 2024 году составит 7 224,70 тыс. рублей, в том числе: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средства местного бюджета –6545,10  тыс. рублей,  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средства краевого бюджета – 679,60 тыс. рублей,</w:t>
            </w:r>
          </w:p>
        </w:tc>
      </w:tr>
    </w:tbl>
    <w:p>
      <w:pPr>
        <w:pStyle w:val="Normal"/>
        <w:spacing w:lineRule="atLeast" w:line="240" w:before="0"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tLeast" w:line="240" w:before="0" w:after="0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1.6. В п.</w:t>
      </w:r>
      <w:r>
        <w:rPr>
          <w:rFonts w:cs="Times New Roman" w:ascii="Times New Roman" w:hAnsi="Times New Roman"/>
          <w:sz w:val="26"/>
          <w:szCs w:val="26"/>
        </w:rPr>
        <w:t xml:space="preserve"> 2.7.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раздела 2 приложения №4 к муниципальной программе «</w:t>
      </w:r>
      <w:r>
        <w:rPr>
          <w:rFonts w:cs="Times New Roman" w:ascii="Times New Roman" w:hAnsi="Times New Roman"/>
          <w:sz w:val="26"/>
          <w:szCs w:val="26"/>
        </w:rPr>
        <w:t>Обоснование финансовых, материальных и трудовых затрат (ресурсное обеспечение подпрограммы) с указанием источников финансирования»</w:t>
      </w:r>
      <w:r>
        <w:rPr>
          <w:rFonts w:cs="Times New Roman" w:ascii="Times New Roman" w:hAnsi="Times New Roman"/>
          <w:bCs/>
          <w:color w:val="000000"/>
          <w:sz w:val="26"/>
          <w:szCs w:val="26"/>
        </w:rPr>
        <w:t xml:space="preserve"> абзацы 2,3,4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hanging="2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Общий объем финансирования подпрограммы –24 756,86   тыс. руб., в том числе по годам: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2022 год –  10 307,46 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2023 год – 7224,70 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2024 год – 7224,70  тыс. руб.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Общий объем финансирования подпрограммы за счет средств краевого бюджета – 3983,30 тыс. руб., в том числе по годам: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2022 год – 2624,10 тыс. руб.;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2023год – 679,60 тыс. руб.;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2024 год – 679,60 тыс.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Общий объем финансирования за счет средств муниципального  бюджета -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20 773,56</w:t>
      </w:r>
      <w:r>
        <w:rPr>
          <w:rFonts w:cs="Times New Roman" w:ascii="Times New Roman" w:hAnsi="Times New Roman"/>
          <w:sz w:val="26"/>
          <w:szCs w:val="26"/>
        </w:rPr>
        <w:t>тыс. рублей, из них по годам: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2022 год –  7 683,36 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2023 год – </w:t>
      </w:r>
      <w:r>
        <w:rPr>
          <w:rFonts w:cs="Times New Roman" w:ascii="Times New Roman" w:hAnsi="Times New Roman"/>
          <w:color w:val="000000"/>
          <w:sz w:val="26"/>
          <w:szCs w:val="26"/>
        </w:rPr>
        <w:t>6545,10</w:t>
      </w:r>
      <w:r>
        <w:rPr>
          <w:rFonts w:cs="Times New Roman" w:ascii="Times New Roman" w:hAnsi="Times New Roman"/>
          <w:sz w:val="26"/>
          <w:szCs w:val="26"/>
        </w:rPr>
        <w:t xml:space="preserve"> тыс.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2024 год –6545,10 тыс. руб. »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1.7. Приложение № 2 к паспорту Подпрограммы 1 «Вовлечение молодежи г. Сосновоборска в социальную практику», реализуемой в рамках муниципальной  программы  «Молодежь города Сосновоборска» </w:t>
      </w:r>
      <w:r>
        <w:rPr>
          <w:rFonts w:cs="Times New Roman" w:ascii="Times New Roman" w:hAnsi="Times New Roman"/>
          <w:color w:val="000000"/>
          <w:sz w:val="26"/>
          <w:szCs w:val="26"/>
        </w:rPr>
        <w:t>изложить в новой редакции согласно приложению 4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Постановление разместить на официальном сайте администрации города Сосновоборска и опубликовать в городской общественно-политической газете «Рабочий».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3. Постановление вступает в силу в день, следующий за днем его официального опубликования в городской газете «Рабочий».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13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851" w:right="851" w:gutter="0" w:header="0" w:top="851" w:footer="0" w:bottom="284"/>
          <w:pgNumType w:fmt="decimal"/>
          <w:formProt w:val="false"/>
          <w:textDirection w:val="lrTb"/>
          <w:docGrid w:type="default" w:linePitch="360" w:charSpace="0"/>
        </w:sectPr>
        <w:pStyle w:val="Style13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Глава города Сосновоборска</w:t>
        <w:tab/>
        <w:tab/>
        <w:t xml:space="preserve">  </w:t>
        <w:tab/>
        <w:tab/>
        <w:t xml:space="preserve">                                            А.С.Кудрявцев</w:t>
        <w:tab/>
        <w:tab/>
        <w:t xml:space="preserve">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 города Сосновоборска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«___»______ 2022 г  №____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5139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845"/>
        <w:gridCol w:w="493"/>
        <w:gridCol w:w="1233"/>
        <w:gridCol w:w="1541"/>
        <w:gridCol w:w="671"/>
        <w:gridCol w:w="902"/>
        <w:gridCol w:w="1008"/>
        <w:gridCol w:w="248"/>
        <w:gridCol w:w="809"/>
        <w:gridCol w:w="1205"/>
        <w:gridCol w:w="1426"/>
        <w:gridCol w:w="1308"/>
        <w:gridCol w:w="1247"/>
        <w:gridCol w:w="1201"/>
      </w:tblGrid>
      <w:tr>
        <w:trPr>
          <w:trHeight w:val="574" w:hRule="atLeast"/>
        </w:trPr>
        <w:tc>
          <w:tcPr>
            <w:tcW w:w="233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33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41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48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809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05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5182" w:type="dxa"/>
            <w:gridSpan w:val="4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Приложение № 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508" w:leader="none"/>
              </w:tabs>
              <w:spacing w:lineRule="auto" w:line="240" w:before="0" w:after="0"/>
              <w:ind w:right="317" w:hang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к муниципальной программе «Молодежь города Сосновоборска»</w:t>
            </w:r>
          </w:p>
        </w:tc>
      </w:tr>
      <w:tr>
        <w:trPr>
          <w:trHeight w:val="530" w:hRule="atLeast"/>
        </w:trPr>
        <w:tc>
          <w:tcPr>
            <w:tcW w:w="15137" w:type="dxa"/>
            <w:gridSpan w:val="14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 отдельным мероприятиям программы «Молодежь города Сосновоборска»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88" w:hRule="atLeast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4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>
        <w:trPr>
          <w:trHeight w:val="383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>
        <w:trPr>
          <w:trHeight w:val="382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2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658" w:hRule="atLeast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  <w:tr>
        <w:trPr>
          <w:trHeight w:val="434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285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  <w:tr>
        <w:trPr>
          <w:trHeight w:val="659" w:hRule="atLeast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  <w:tr>
        <w:trPr>
          <w:trHeight w:val="518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1185" w:hRule="atLeast"/>
        </w:trPr>
        <w:tc>
          <w:tcPr>
            <w:tcW w:w="1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72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 города Сосновоборска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«___»______ 2022 г  №____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Приложение № 2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  <w:t>к  муниципальной программе</w:t>
      </w:r>
    </w:p>
    <w:p>
      <w:pPr>
        <w:pStyle w:val="ConsPlusNormal"/>
        <w:ind w:hanging="0"/>
        <w:jc w:val="right"/>
        <w:rPr>
          <w:rFonts w:ascii="Times New Roman" w:hAnsi="Times New Roman" w:cs="Times New Roman"/>
          <w:color w:val="000000"/>
          <w:lang w:val="ru-RU"/>
        </w:rPr>
      </w:pPr>
      <w:r>
        <w:rPr>
          <w:rFonts w:cs="Times New Roman" w:ascii="Times New Roman" w:hAnsi="Times New Roman"/>
          <w:color w:val="000000"/>
          <w:lang w:val="ru-RU"/>
        </w:rPr>
        <w:t>«Молодежь города Сосновоборска»</w:t>
      </w:r>
    </w:p>
    <w:tbl>
      <w:tblPr>
        <w:tblW w:w="1509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694"/>
        <w:gridCol w:w="3322"/>
        <w:gridCol w:w="3836"/>
        <w:gridCol w:w="1302"/>
        <w:gridCol w:w="1300"/>
        <w:gridCol w:w="1301"/>
        <w:gridCol w:w="1342"/>
      </w:tblGrid>
      <w:tr>
        <w:trPr>
          <w:trHeight w:val="320" w:hRule="atLeast"/>
        </w:trPr>
        <w:tc>
          <w:tcPr>
            <w:tcW w:w="15097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Информация о ресурсном обеспечении и прогнозной оценке расходов на реализацию целей</w:t>
            </w:r>
          </w:p>
        </w:tc>
      </w:tr>
      <w:tr>
        <w:trPr>
          <w:trHeight w:val="595" w:hRule="atLeast"/>
        </w:trPr>
        <w:tc>
          <w:tcPr>
            <w:tcW w:w="15097" w:type="dxa"/>
            <w:gridSpan w:val="7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муниципальной программы  «Молодежь города Сосновоборска» с учетом источников финансирования, в том числе средств федерального бюджета и бюджетов муниципального образования</w:t>
            </w:r>
          </w:p>
        </w:tc>
      </w:tr>
      <w:tr>
        <w:trPr>
          <w:trHeight w:val="671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>
        <w:trPr>
          <w:trHeight w:val="503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очередной финансовый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3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первый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3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второй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3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>
        <w:trPr>
          <w:trHeight w:val="234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3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20"/>
                <w:szCs w:val="20"/>
              </w:rPr>
            </w:r>
          </w:p>
        </w:tc>
        <w:tc>
          <w:tcPr>
            <w:tcW w:w="13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30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3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3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FF0000"/>
                <w:sz w:val="16"/>
                <w:szCs w:val="16"/>
              </w:rPr>
            </w:r>
          </w:p>
        </w:tc>
      </w:tr>
      <w:tr>
        <w:trPr>
          <w:trHeight w:val="467" w:hRule="atLeast"/>
        </w:trPr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3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Молодежь города Сосновоборска </w:t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  <w:tr>
        <w:trPr>
          <w:trHeight w:val="320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35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2624,10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3983,30</w:t>
            </w:r>
          </w:p>
        </w:tc>
      </w:tr>
      <w:tr>
        <w:trPr>
          <w:trHeight w:val="274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407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7 683,36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6 545,10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6 545,10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20 773,56</w:t>
            </w:r>
          </w:p>
        </w:tc>
      </w:tr>
      <w:tr>
        <w:trPr>
          <w:trHeight w:val="320" w:hRule="atLeast"/>
        </w:trPr>
        <w:tc>
          <w:tcPr>
            <w:tcW w:w="269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217" w:hRule="atLeast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Вовлечение молодежи г. Сосновоборска в социальную практику</w:t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2624,10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679,60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3983,30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7 683,36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6 545,10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6 545,10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20 773,56</w:t>
            </w:r>
          </w:p>
        </w:tc>
      </w:tr>
      <w:tr>
        <w:trPr>
          <w:trHeight w:val="305" w:hRule="atLeast"/>
        </w:trPr>
        <w:tc>
          <w:tcPr>
            <w:tcW w:w="26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83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30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78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30"/>
        <w:gridCol w:w="4827"/>
        <w:gridCol w:w="4828"/>
      </w:tblGrid>
      <w:tr>
        <w:trPr>
          <w:trHeight w:val="281" w:hRule="atLeast"/>
        </w:trPr>
        <w:tc>
          <w:tcPr>
            <w:tcW w:w="5130" w:type="dxa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4828" w:type="dxa"/>
            <w:tcBorders/>
          </w:tcPr>
          <w:p>
            <w:pPr>
              <w:pStyle w:val="ConsPlusNormal"/>
              <w:widowControl w:val="false"/>
              <w:ind w:hanging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ru-RU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 города Сосновоборска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«___»______ 2022 г  №____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right"/>
        <w:outlineLvl w:val="2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right"/>
        <w:outlineLvl w:val="2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right"/>
        <w:outlineLvl w:val="2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>Приложение № 3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right"/>
        <w:outlineLvl w:val="2"/>
        <w:rPr>
          <w:rFonts w:ascii="Times New Roman" w:hAnsi="Times New Roman" w:eastAsia="Times New Roman" w:cs="Times New Roman"/>
          <w:sz w:val="20"/>
          <w:szCs w:val="20"/>
          <w:lang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en-US"/>
        </w:rPr>
        <w:t>к муниципальной программе «Молодежь города Сосновоборска»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9072" w:hanging="0"/>
        <w:jc w:val="right"/>
        <w:outlineLvl w:val="2"/>
        <w:rPr>
          <w:rFonts w:ascii="Times New Roman" w:hAnsi="Times New Roman" w:eastAsia="Times New Roman" w:cs="Times New Roman"/>
          <w:sz w:val="26"/>
          <w:szCs w:val="26"/>
          <w:lang w:eastAsia="en-US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Прогноз сводных показателей муниципальных заданий </w:t>
      </w:r>
    </w:p>
    <w:tbl>
      <w:tblPr>
        <w:tblW w:w="152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183"/>
        <w:gridCol w:w="992"/>
        <w:gridCol w:w="993"/>
        <w:gridCol w:w="1133"/>
        <w:gridCol w:w="143"/>
        <w:gridCol w:w="1275"/>
        <w:gridCol w:w="1418"/>
        <w:gridCol w:w="991"/>
        <w:gridCol w:w="993"/>
        <w:gridCol w:w="1133"/>
        <w:gridCol w:w="993"/>
        <w:gridCol w:w="1046"/>
      </w:tblGrid>
      <w:tr>
        <w:trPr>
          <w:trHeight w:val="555" w:hRule="atLeast"/>
        </w:trPr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  <w:t>Наименование услуги, показателя объема услуги (работы)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Значение показателя объема услуги (работы)</w:t>
            </w:r>
          </w:p>
        </w:tc>
        <w:tc>
          <w:tcPr>
            <w:tcW w:w="515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>
        <w:trPr>
          <w:trHeight w:val="323" w:hRule="atLeast"/>
        </w:trPr>
        <w:tc>
          <w:tcPr>
            <w:tcW w:w="41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отчетный финансо-вый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текущий финансо-вый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отчетный финансо-вый год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текущий финансо-вый год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очередной финансовый год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первый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2023</w:t>
            </w:r>
          </w:p>
        </w:tc>
        <w:tc>
          <w:tcPr>
            <w:tcW w:w="104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второй год планового периода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12"/>
              <w:jc w:val="both"/>
              <w:rPr>
                <w:rFonts w:ascii="Times New Roman" w:hAnsi="Times New Roman" w:eastAsia="Calibri" w:cs="Times New Roman"/>
                <w:spacing w:val="-6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6"/>
                <w:sz w:val="16"/>
                <w:szCs w:val="20"/>
                <w:lang w:eastAsia="en-US"/>
              </w:rPr>
              <w:t>2024</w:t>
            </w:r>
          </w:p>
        </w:tc>
      </w:tr>
      <w:tr>
        <w:trPr>
          <w:trHeight w:val="323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Подпрограмма 1. Вовлечение молодежи г. Сосновоборска в социальную практику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4 429,90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4 674,70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D0D0D"/>
                <w:sz w:val="20"/>
                <w:szCs w:val="20"/>
              </w:rPr>
              <w:t>5 401,37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D0D0D"/>
                <w:sz w:val="20"/>
                <w:szCs w:val="20"/>
              </w:rPr>
              <w:t>4 702,40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4 702,40</w:t>
            </w:r>
          </w:p>
        </w:tc>
      </w:tr>
      <w:tr>
        <w:trPr>
          <w:trHeight w:val="323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Организация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количество мероприятий, направленных на профилактику ассоциального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38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474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6"/>
                <w:szCs w:val="20"/>
              </w:rPr>
              <w:t xml:space="preserve">Показатель объема услуги: </w:t>
            </w:r>
            <w:r>
              <w:rPr>
                <w:rFonts w:eastAsia="Times New Roman" w:cs="Times New Roman" w:ascii="Times New Roman" w:hAnsi="Times New Roman"/>
                <w:sz w:val="16"/>
                <w:szCs w:val="20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both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20"/>
                <w:lang w:eastAsia="en-US"/>
              </w:rPr>
              <w:t>Организация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20"/>
                <w:lang w:eastAsia="en-US"/>
              </w:rPr>
              <w:t>Количество</w:t>
            </w: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10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Наименование услуги (работы) и ее содержание: </w:t>
            </w: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  <w:t>Организация досуга детей, подростков и молодежи</w:t>
            </w:r>
          </w:p>
        </w:tc>
        <w:tc>
          <w:tcPr>
            <w:tcW w:w="991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  <w:tr>
        <w:trPr>
          <w:trHeight w:val="323" w:hRule="atLeast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76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16"/>
                <w:szCs w:val="20"/>
                <w:lang w:eastAsia="en-US"/>
              </w:rPr>
              <w:t xml:space="preserve">Показатель объема услуги: </w:t>
            </w:r>
            <w:r>
              <w:rPr>
                <w:rFonts w:eastAsia="Calibri" w:cs="Times New Roman" w:ascii="Times New Roman" w:hAnsi="Times New Roman"/>
                <w:bCs/>
                <w:sz w:val="16"/>
                <w:szCs w:val="20"/>
                <w:lang w:eastAsia="en-US"/>
              </w:rPr>
              <w:t>К</w:t>
            </w: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  <w:t>оличество общественных  объединений при МАУ «Молодежный центр», стабильно работающих в течение года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1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pacing w:val="-4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16"/>
                <w:szCs w:val="20"/>
                <w:lang w:eastAsia="en-US"/>
              </w:rPr>
            </w:r>
          </w:p>
        </w:tc>
        <w:tc>
          <w:tcPr>
            <w:tcW w:w="113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993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  <w:tc>
          <w:tcPr>
            <w:tcW w:w="1046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sz w:val="16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16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 4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постановлению администрации города Сосновоборска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 «___»______ 2022 г  №____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Приложение №2 к паспорту Подпрограммы 1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«Вовлечение молодежи г. Сосновоборска в социальную практику», реализуемой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в рамках муниципальной программы </w:t>
        <w:br/>
        <w:t>«Молодежь  города Сосновоборска»</w:t>
      </w:r>
    </w:p>
    <w:p>
      <w:pPr>
        <w:pStyle w:val="ConsPlusNormal"/>
        <w:ind w:hanging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  <w:bookmarkStart w:id="0" w:name="RANGE_A1_N22"/>
      <w:bookmarkStart w:id="1" w:name="RANGE_A1_N22"/>
      <w:bookmarkEnd w:id="1"/>
    </w:p>
    <w:tbl>
      <w:tblPr>
        <w:tblW w:w="1566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98"/>
        <w:gridCol w:w="617"/>
        <w:gridCol w:w="2451"/>
        <w:gridCol w:w="926"/>
        <w:gridCol w:w="692"/>
        <w:gridCol w:w="650"/>
        <w:gridCol w:w="766"/>
        <w:gridCol w:w="784"/>
        <w:gridCol w:w="824"/>
        <w:gridCol w:w="783"/>
        <w:gridCol w:w="1068"/>
        <w:gridCol w:w="921"/>
        <w:gridCol w:w="919"/>
        <w:gridCol w:w="1386"/>
        <w:gridCol w:w="70"/>
        <w:gridCol w:w="2605"/>
      </w:tblGrid>
      <w:tr>
        <w:trPr>
          <w:trHeight w:val="300" w:hRule="atLeast"/>
        </w:trPr>
        <w:tc>
          <w:tcPr>
            <w:tcW w:w="15660" w:type="dxa"/>
            <w:gridSpan w:val="1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Перечень мероприятий подпрограммы 1 «Вовлечение молодежи г. Сосновоборска в социальную практику»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  <w:t>с указанием объема средств на их реализацию и ожидаемых результатов</w:t>
            </w:r>
          </w:p>
        </w:tc>
      </w:tr>
      <w:tr>
        <w:trPr>
          <w:trHeight w:val="270" w:hRule="atLeast"/>
        </w:trPr>
        <w:tc>
          <w:tcPr>
            <w:tcW w:w="13055" w:type="dxa"/>
            <w:gridSpan w:val="15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260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510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49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2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>
        <w:trPr>
          <w:trHeight w:val="495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6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4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Цель. Создание условий успешной социализации и эффективной самореализации молодежи г. Сосновоборска </w:t>
            </w:r>
          </w:p>
        </w:tc>
      </w:tr>
      <w:tr>
        <w:trPr>
          <w:trHeight w:val="219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Задача 1. Организация и осуществление мероприятий по работе с молодежью. </w:t>
            </w:r>
          </w:p>
        </w:tc>
      </w:tr>
      <w:tr>
        <w:trPr>
          <w:trHeight w:val="1030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80610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5 401,37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4 702,40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14 806,17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оличество общественных объединений на базе МАУ «Молодежный центр» г. Сосновоборска сохранится в количестве 9 единиц в 2022-2024 году</w:t>
            </w:r>
          </w:p>
        </w:tc>
      </w:tr>
      <w:tr>
        <w:trPr>
          <w:trHeight w:val="1019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80610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379,29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229,29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приобретение офисной мебели для сотрудников учреждения</w:t>
            </w:r>
          </w:p>
        </w:tc>
      </w:tr>
      <w:tr>
        <w:trPr>
          <w:trHeight w:val="1224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Реализация мероприятий, отвечающих направлениям флагманских программ молодежной политики Красноярского края </w:t>
            </w:r>
          </w:p>
        </w:tc>
        <w:tc>
          <w:tcPr>
            <w:tcW w:w="92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87100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1 675,60</w:t>
            </w:r>
          </w:p>
        </w:tc>
        <w:tc>
          <w:tcPr>
            <w:tcW w:w="92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1 615,60</w:t>
            </w:r>
          </w:p>
        </w:tc>
        <w:tc>
          <w:tcPr>
            <w:tcW w:w="138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4 846,80</w:t>
            </w:r>
          </w:p>
        </w:tc>
        <w:tc>
          <w:tcPr>
            <w:tcW w:w="2675" w:type="dxa"/>
            <w:gridSpan w:val="2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количество мероприятий, направленных на профилактику асоциального и деструктивного  поведения подростков и молодежи, поддержку детей и молодежи, находящейся в социально-опасном положении увеличится с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shd w:fill="FFFFFF" w:val="clear"/>
                <w:lang w:eastAsia="en-US"/>
              </w:rPr>
              <w:t>36 в 2021 году до 38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 единиц в 2022-2024 году</w:t>
            </w:r>
          </w:p>
        </w:tc>
      </w:tr>
      <w:tr>
        <w:trPr>
          <w:trHeight w:val="1093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в том числе реализация мероприятия «Огонь памяти», посвященного празднованию Дня Победы </w:t>
            </w:r>
          </w:p>
        </w:tc>
        <w:tc>
          <w:tcPr>
            <w:tcW w:w="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87100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953735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953735"/>
                <w:sz w:val="20"/>
                <w:szCs w:val="20"/>
              </w:rPr>
              <w:t>17,0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Количество участников мероприятий. </w:t>
            </w:r>
          </w:p>
        </w:tc>
      </w:tr>
      <w:tr>
        <w:trPr>
          <w:trHeight w:val="1370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Субсидия на реализацию отдельных мероприятий муниципальных программ, подпрограмм молодежной политики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S4570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18,00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Общее количество участников мероприятий увеличится до 3200 человек.</w:t>
            </w:r>
          </w:p>
        </w:tc>
      </w:tr>
      <w:tr>
        <w:trPr>
          <w:trHeight w:val="262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 по задаче 1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7 264,26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6 336,00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6 336,00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20 146,26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7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Задача 2. Поддержка деятельности МАУ «Молодежный центр»  г. Сосновоборска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816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Субсидии на поддержку деятельности муниципальных молодежных центров</w:t>
            </w:r>
          </w:p>
        </w:tc>
        <w:tc>
          <w:tcPr>
            <w:tcW w:w="92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S4560</w:t>
            </w:r>
          </w:p>
        </w:tc>
        <w:tc>
          <w:tcPr>
            <w:tcW w:w="78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1 219,20</w:t>
            </w:r>
          </w:p>
        </w:tc>
        <w:tc>
          <w:tcPr>
            <w:tcW w:w="92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91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1386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16"/>
                <w:szCs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развития творческого, профессионального, интеллектуального потенциалов молодежи составит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shd w:fill="FFFFFF" w:val="clear"/>
                <w:lang w:eastAsia="en-US"/>
              </w:rPr>
              <w:t xml:space="preserve"> 9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 единиц в 2022- 2024 году;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увеличится до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shd w:fill="FFFFFF" w:val="clear"/>
                <w:lang w:eastAsia="en-US"/>
              </w:rPr>
              <w:t>13  единиц в 2022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-2024 году.</w:t>
            </w:r>
          </w:p>
        </w:tc>
      </w:tr>
      <w:tr>
        <w:trPr>
          <w:trHeight w:val="231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 по задаче 2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1 219,20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874,70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cs="Times New Roman"/>
                <w:color w:val="272727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72727"/>
                <w:sz w:val="20"/>
                <w:szCs w:val="20"/>
              </w:rPr>
              <w:t>2 968,60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277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7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Задача 3.Развитие системы патриотического воспитания.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561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Субсидии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S4540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 xml:space="preserve"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 увеличится до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shd w:fill="FFFFFF" w:val="clear"/>
                <w:lang w:eastAsia="en-US"/>
              </w:rPr>
              <w:t xml:space="preserve">13 </w:t>
            </w:r>
            <w:r>
              <w:rPr>
                <w:rFonts w:eastAsia="Calibri" w:cs="Times New Roman" w:ascii="Times New Roman" w:hAnsi="Times New Roman"/>
                <w:sz w:val="16"/>
                <w:szCs w:val="16"/>
                <w:lang w:eastAsia="en-US"/>
              </w:rPr>
              <w:t>единиц в 2022-2024 году</w:t>
            </w:r>
          </w:p>
        </w:tc>
      </w:tr>
      <w:tr>
        <w:trPr>
          <w:trHeight w:val="379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393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7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Задача 4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1166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4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развитие экстремальных видов спорта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УКСТМ</w:t>
            </w:r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6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S6630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622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1624,00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Количество мероприятий, направленных на развитие экстремальных видов спорта составит 16 в 2022-2024 году</w:t>
            </w:r>
          </w:p>
        </w:tc>
      </w:tr>
      <w:tr>
        <w:trPr>
          <w:trHeight w:val="277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 по задаче 3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1608,00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1624,00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 </w:t>
            </w:r>
          </w:p>
        </w:tc>
      </w:tr>
      <w:tr>
        <w:trPr>
          <w:trHeight w:val="230" w:hRule="atLeast"/>
        </w:trPr>
        <w:tc>
          <w:tcPr>
            <w:tcW w:w="19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06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10 307,46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7 224,70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24 756,86</w:t>
            </w:r>
          </w:p>
        </w:tc>
        <w:tc>
          <w:tcPr>
            <w:tcW w:w="267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pStyle w:val="ConsPlusNormal"/>
        <w:ind w:hanging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ConsPlusNormal"/>
        <w:ind w:hanging="0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                     </w:t>
      </w:r>
    </w:p>
    <w:sectPr>
      <w:type w:val="nextPage"/>
      <w:pgSz w:orient="landscape" w:w="16838" w:h="11906"/>
      <w:pgMar w:left="851" w:right="1245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e8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927b86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927b86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927b86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927b86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927b86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927b86"/>
    <w:pPr>
      <w:spacing w:before="240" w:after="60"/>
      <w:outlineLvl w:val="5"/>
    </w:pPr>
    <w:rPr>
      <w:rFonts w:cs="" w:cstheme="majorBidi"/>
      <w:b/>
      <w:bCs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927b86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927b86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927b86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semiHidden/>
    <w:qFormat/>
    <w:rsid w:val="00927b86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927b86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927b86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927b86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927b86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927b86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uiPriority w:val="10"/>
    <w:qFormat/>
    <w:rsid w:val="00927b86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927b86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7b86"/>
    <w:rPr>
      <w:b/>
      <w:bCs/>
    </w:rPr>
  </w:style>
  <w:style w:type="character" w:styleId="Style7">
    <w:name w:val="Emphasis"/>
    <w:basedOn w:val="DefaultParagraphFont"/>
    <w:uiPriority w:val="20"/>
    <w:qFormat/>
    <w:rsid w:val="00927b86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927b86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IntenseQuote"/>
    <w:uiPriority w:val="30"/>
    <w:qFormat/>
    <w:rsid w:val="00927b86"/>
    <w:rPr>
      <w:b/>
      <w:i/>
      <w:sz w:val="24"/>
    </w:rPr>
  </w:style>
  <w:style w:type="character" w:styleId="SubtleEmphasis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7b8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7b8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7b8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7b86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Основной текст Знак"/>
    <w:basedOn w:val="DefaultParagraphFont"/>
    <w:uiPriority w:val="99"/>
    <w:qFormat/>
    <w:rsid w:val="008a0e8a"/>
    <w:rPr>
      <w:rFonts w:ascii="Calibri" w:hAnsi="Calibri" w:eastAsia="" w:cs="" w:asciiTheme="minorHAnsi" w:cstheme="minorBidi" w:eastAsiaTheme="minorEastAsia" w:hAnsiTheme="minorHAnsi"/>
      <w:sz w:val="22"/>
      <w:szCs w:val="22"/>
      <w:lang w:val="ru-RU" w:eastAsia="ru-RU" w:bidi="ar-SA"/>
    </w:rPr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8a0e8a"/>
    <w:rPr>
      <w:rFonts w:ascii="Tahoma" w:hAnsi="Tahoma" w:eastAsia="" w:cs="Tahoma" w:eastAsiaTheme="minorEastAsia"/>
      <w:sz w:val="16"/>
      <w:szCs w:val="16"/>
      <w:lang w:val="ru-RU" w:eastAsia="ru-RU" w:bidi="ar-SA"/>
    </w:rPr>
  </w:style>
  <w:style w:type="character" w:styleId="23" w:customStyle="1">
    <w:name w:val="Основной текст 2 Знак"/>
    <w:basedOn w:val="DefaultParagraphFont"/>
    <w:link w:val="BodyText2"/>
    <w:semiHidden/>
    <w:qFormat/>
    <w:rsid w:val="00d37c32"/>
    <w:rPr>
      <w:rFonts w:eastAsia="Times New Roman"/>
      <w:sz w:val="24"/>
      <w:szCs w:val="24"/>
      <w:lang w:val="ru-RU" w:eastAsia="ru-RU" w:bidi="ar-SA"/>
    </w:rPr>
  </w:style>
  <w:style w:type="character" w:styleId="Style11">
    <w:name w:val="Hyperlink"/>
    <w:basedOn w:val="DefaultParagraphFont"/>
    <w:uiPriority w:val="99"/>
    <w:unhideWhenUsed/>
    <w:rsid w:val="00fc3d43"/>
    <w:rPr>
      <w:color w:val="0000FF" w:themeColor="hyperlink"/>
      <w:u w:val="single"/>
    </w:rPr>
  </w:style>
  <w:style w:type="character" w:styleId="24" w:customStyle="1">
    <w:name w:val="Основной текст (2)_"/>
    <w:basedOn w:val="DefaultParagraphFont"/>
    <w:link w:val="211"/>
    <w:uiPriority w:val="99"/>
    <w:qFormat/>
    <w:locked/>
    <w:rsid w:val="002050c0"/>
    <w:rPr>
      <w:shd w:fill="FFFFFF" w:val="clear"/>
    </w:rPr>
  </w:style>
  <w:style w:type="character" w:styleId="29pt" w:customStyle="1">
    <w:name w:val="Основной текст (2) + 9 pt"/>
    <w:basedOn w:val="24"/>
    <w:uiPriority w:val="99"/>
    <w:qFormat/>
    <w:rsid w:val="002050c0"/>
    <w:rPr>
      <w:rFonts w:cs="Times New Roman"/>
      <w:sz w:val="18"/>
      <w:szCs w:val="18"/>
    </w:rPr>
  </w:style>
  <w:style w:type="character" w:styleId="29pt2" w:customStyle="1">
    <w:name w:val="Основной текст (2) + 9 pt2"/>
    <w:basedOn w:val="24"/>
    <w:uiPriority w:val="99"/>
    <w:qFormat/>
    <w:rsid w:val="002050c0"/>
    <w:rPr>
      <w:rFonts w:cs="Times New Roman"/>
      <w:b/>
      <w:bCs/>
      <w:i/>
      <w:iCs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link w:val="Style9"/>
    <w:uiPriority w:val="99"/>
    <w:unhideWhenUsed/>
    <w:rsid w:val="008a0e8a"/>
    <w:pPr>
      <w:spacing w:before="0" w:after="12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7">
    <w:name w:val="Title"/>
    <w:basedOn w:val="Normal"/>
    <w:next w:val="Normal"/>
    <w:link w:val="Style5"/>
    <w:uiPriority w:val="10"/>
    <w:qFormat/>
    <w:rsid w:val="00927b86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18">
    <w:name w:val="Subtitle"/>
    <w:basedOn w:val="Normal"/>
    <w:next w:val="Normal"/>
    <w:link w:val="Style6"/>
    <w:uiPriority w:val="11"/>
    <w:qFormat/>
    <w:rsid w:val="00927b86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927b86"/>
    <w:pPr/>
    <w:rPr>
      <w:szCs w:val="32"/>
    </w:rPr>
  </w:style>
  <w:style w:type="paragraph" w:styleId="ListParagraph">
    <w:name w:val="List Paragraph"/>
    <w:basedOn w:val="Normal"/>
    <w:uiPriority w:val="34"/>
    <w:qFormat/>
    <w:rsid w:val="00927b86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927b86"/>
    <w:pPr/>
    <w:rPr>
      <w:i/>
    </w:rPr>
  </w:style>
  <w:style w:type="paragraph" w:styleId="IntenseQuote">
    <w:name w:val="Intense Quote"/>
    <w:basedOn w:val="Normal"/>
    <w:next w:val="Normal"/>
    <w:link w:val="Style8"/>
    <w:uiPriority w:val="30"/>
    <w:qFormat/>
    <w:rsid w:val="00927b86"/>
    <w:pPr>
      <w:ind w:left="720" w:right="720" w:hanging="0"/>
    </w:pPr>
    <w:rPr>
      <w:b/>
      <w:i/>
    </w:rPr>
  </w:style>
  <w:style w:type="paragraph" w:styleId="Style19">
    <w:name w:val="Index Heading"/>
    <w:basedOn w:val="Style12"/>
    <w:pPr/>
    <w:rPr/>
  </w:style>
  <w:style w:type="paragraph" w:styleId="Style20">
    <w:name w:val="TOC Heading"/>
    <w:basedOn w:val="1"/>
    <w:next w:val="Normal"/>
    <w:uiPriority w:val="39"/>
    <w:semiHidden/>
    <w:unhideWhenUsed/>
    <w:qFormat/>
    <w:rsid w:val="00927b86"/>
    <w:pPr>
      <w:outlineLvl w:val="9"/>
    </w:pPr>
    <w:rPr/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8a0e8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3"/>
    <w:semiHidden/>
    <w:unhideWhenUsed/>
    <w:qFormat/>
    <w:rsid w:val="00d37c32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uiPriority w:val="99"/>
    <w:qFormat/>
    <w:rsid w:val="00404e8a"/>
    <w:pPr>
      <w:widowControl w:val="fals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45482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bidi="ar-SA" w:val="en-US" w:eastAsia="en-US"/>
    </w:rPr>
  </w:style>
  <w:style w:type="paragraph" w:styleId="ConsPlusTitle" w:customStyle="1">
    <w:name w:val="ConsPlusTitle"/>
    <w:uiPriority w:val="99"/>
    <w:qFormat/>
    <w:rsid w:val="0068480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bCs/>
      <w:color w:val="auto"/>
      <w:kern w:val="0"/>
      <w:sz w:val="22"/>
      <w:szCs w:val="22"/>
      <w:lang w:val="ru-RU" w:eastAsia="ru-RU" w:bidi="ar-SA"/>
    </w:rPr>
  </w:style>
  <w:style w:type="paragraph" w:styleId="211" w:customStyle="1">
    <w:name w:val="Основной текст (2)1"/>
    <w:basedOn w:val="Normal"/>
    <w:link w:val="24"/>
    <w:uiPriority w:val="99"/>
    <w:qFormat/>
    <w:rsid w:val="002050c0"/>
    <w:pPr>
      <w:widowControl w:val="false"/>
      <w:shd w:val="clear" w:color="auto" w:fill="FFFFFF"/>
      <w:spacing w:lineRule="atLeast" w:line="240" w:before="900" w:after="300"/>
      <w:jc w:val="both"/>
    </w:pPr>
    <w:rPr>
      <w:rFonts w:ascii="Times New Roman" w:hAnsi="Times New Roman" w:eastAsia="Calibri" w:cs="Times New Roman" w:eastAsiaTheme="minorHAnsi"/>
      <w:sz w:val="28"/>
      <w:szCs w:val="28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lang w:val="ru-RU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F14783F1BF824A644AEE4945CFB26FA1F899025C02623F91BF90E948FA290B0854E2FABD05974F6Y7R4C" TargetMode="External"/><Relationship Id="rId4" Type="http://schemas.openxmlformats.org/officeDocument/2006/relationships/hyperlink" Target="consultantplus://offline/ref=AF14783F1BF824A644AEE4825F9779F11686C82BC92B2EA94CFB5FC181A798YER0C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1E03-AD86-4982-A9C8-ECB9737B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Application>LibreOffice/7.4.2.3$Windows_X86_64 LibreOffice_project/382eef1f22670f7f4118c8c2dd222ec7ad009daf</Application>
  <AppVersion>15.0000</AppVersion>
  <Pages>8</Pages>
  <Words>1865</Words>
  <Characters>12147</Characters>
  <CharactersWithSpaces>13797</CharactersWithSpaces>
  <Paragraphs>476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2021-01-15T03:33:00Z</dcterms:created>
  <dc:creator>1</dc:creator>
  <dc:description/>
  <dc:language>ru-RU</dc:language>
  <cp:lastModifiedBy/>
  <cp:lastPrinted>2022-05-30T09:04:00Z</cp:lastPrinted>
  <dcterms:modified xsi:type="dcterms:W3CDTF">2022-11-23T16:04:56Z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