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4883"/>
        <w:gridCol w:w="4473"/>
      </w:tblGrid>
      <w:tr>
        <w:tblPrEx/>
        <w:trPr>
          <w:trHeight w:val="3300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pStyle w:val="863"/>
              <w:jc w:val="center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315078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5pt;height:54.0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705"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</w:p>
          <w:p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  <w:t xml:space="preserve">ПОСТАНОВЛЕНИЕ</w:t>
            </w: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</w:r>
          </w:p>
          <w:p>
            <w:pPr>
              <w:jc w:val="center"/>
            </w:pPr>
            <w:r/>
            <w:r/>
          </w:p>
          <w:p>
            <w:pPr>
              <w:ind w:right="174"/>
              <w:jc w:val="both"/>
            </w:pPr>
            <w:r/>
            <w:r/>
          </w:p>
        </w:tc>
      </w:tr>
      <w:tr>
        <w:tblPrEx/>
        <w:trPr>
          <w:trHeight w:val="330"/>
        </w:trPr>
        <w:tc>
          <w:tcPr>
            <w:tcW w:w="4883" w:type="dxa"/>
            <w:textDirection w:val="lrTb"/>
            <w:noWrap w:val="false"/>
          </w:tcPr>
          <w:p>
            <w:pPr>
              <w:ind w:right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__________________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7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№_______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568"/>
        </w:trPr>
        <w:tc>
          <w:tcPr>
            <w:gridSpan w:val="2"/>
            <w:tcW w:w="9356" w:type="dxa"/>
            <w:textDirection w:val="lrTb"/>
            <w:noWrap w:val="false"/>
          </w:tcPr>
          <w:p>
            <w:pPr>
              <w:ind w:right="174"/>
              <w:jc w:val="both"/>
            </w:pPr>
            <w:r/>
            <w:r/>
          </w:p>
        </w:tc>
      </w:tr>
      <w:tr>
        <w:tblPrEx/>
        <w:trPr>
          <w:trHeight w:val="82"/>
        </w:trPr>
        <w:tc>
          <w:tcPr>
            <w:tcW w:w="4883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порядка определения нормативных затрат на оказание муниципальной услуги</w:t>
            </w:r>
            <w:bookmarkStart w:id="0" w:name="undefine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«Реализация дополнительных общеразвивающих программ»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соответствии с социальным сертификатом</w:t>
            </w:r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both"/>
            </w:pPr>
            <w:r/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rFonts w:ascii="Times New Roman" w:hAnsi="Times New Roman" w:cs="Times New Roman"/>
          <w:bCs/>
          <w:sz w:val="28"/>
          <w:lang w:eastAsia="ar-SA"/>
        </w:rPr>
      </w:pPr>
      <w:r>
        <w:rPr>
          <w:rFonts w:ascii="Times New Roman" w:hAnsi="Times New Roman" w:cs="Times New Roman"/>
          <w:bCs/>
          <w:sz w:val="28"/>
          <w:lang w:eastAsia="ar-SA"/>
        </w:rPr>
      </w:r>
      <w:r>
        <w:rPr>
          <w:rFonts w:ascii="Times New Roman" w:hAnsi="Times New Roman" w:cs="Times New Roman"/>
          <w:bCs/>
          <w:sz w:val="28"/>
          <w:lang w:eastAsia="ar-SA"/>
        </w:rPr>
      </w:r>
    </w:p>
    <w:p>
      <w:pPr>
        <w:ind w:firstLine="5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приказа Минис</w:t>
      </w:r>
      <w:r>
        <w:rPr>
          <w:rFonts w:ascii="Times New Roman" w:hAnsi="Times New Roman"/>
          <w:bCs/>
          <w:sz w:val="28"/>
          <w:szCs w:val="28"/>
        </w:rPr>
        <w:t xml:space="preserve">терства просвещения Российской Федерации от 22.09.2021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</w:t>
      </w:r>
      <w:r>
        <w:rPr>
          <w:rFonts w:ascii="Times New Roman" w:hAnsi="Times New Roman"/>
          <w:bCs/>
          <w:sz w:val="28"/>
          <w:szCs w:val="28"/>
        </w:rPr>
        <w:t xml:space="preserve">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</w:t>
      </w:r>
      <w:r>
        <w:rPr>
          <w:rFonts w:ascii="Times New Roman" w:hAnsi="Times New Roman"/>
          <w:bCs/>
          <w:sz w:val="28"/>
          <w:szCs w:val="28"/>
        </w:rPr>
        <w:t xml:space="preserve">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в</w:t>
      </w:r>
      <w:r>
        <w:rPr>
          <w:rFonts w:ascii="Times New Roman" w:hAnsi="Times New Roman"/>
          <w:bCs/>
          <w:sz w:val="28"/>
          <w:szCs w:val="28"/>
        </w:rPr>
        <w:t xml:space="preserve">о исполнение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города Сосновоборска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30.05.2023</w:t>
      </w:r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750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организации оказания муниципальных услуг в социальной сфере</w:t>
      </w:r>
      <w:r>
        <w:rPr>
          <w:rFonts w:ascii="Times New Roman" w:hAnsi="Times New Roman"/>
          <w:sz w:val="28"/>
          <w:szCs w:val="28"/>
          <w:lang w:eastAsia="ar-SA"/>
        </w:rPr>
        <w:t xml:space="preserve"> при формировании муниципального социального заказа на оказание муниципальных услуг в социальной сфере на территории города Сосновоборска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города Сосновоборска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16.10.2015 №1576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города Сосновоборска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31.07.2023</w:t>
      </w:r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1031</w:t>
      </w:r>
      <w:r>
        <w:rPr>
          <w:rFonts w:ascii="Times New Roman" w:hAnsi="Times New Roman"/>
          <w:sz w:val="28"/>
          <w:szCs w:val="28"/>
          <w:lang w:eastAsia="ar-SA"/>
        </w:rPr>
        <w:t xml:space="preserve"> «Об</w:t>
      </w:r>
      <w:r>
        <w:rPr>
          <w:rFonts w:ascii="Times New Roman" w:hAnsi="Times New Roman"/>
          <w:sz w:val="28"/>
          <w:szCs w:val="28"/>
          <w:lang w:eastAsia="ar-SA"/>
        </w:rPr>
        <w:t xml:space="preserve"> утверждении Порядка предоставления субс</w:t>
      </w:r>
      <w:r>
        <w:rPr>
          <w:rFonts w:ascii="Times New Roman" w:hAnsi="Times New Roman"/>
          <w:sz w:val="28"/>
          <w:szCs w:val="28"/>
          <w:lang w:eastAsia="ar-SA"/>
        </w:rPr>
        <w:t xml:space="preserve">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 </w:t>
      </w:r>
      <w:r>
        <w:rPr>
          <w:rFonts w:ascii="Times New Roman" w:hAnsi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города Сосновоборска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31.07.2023</w:t>
      </w:r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1030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/>
          <w:sz w:val="28"/>
          <w:szCs w:val="28"/>
          <w:lang w:eastAsia="ar-SA"/>
        </w:rPr>
        <w:t xml:space="preserve">финансовом обеспечении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затрат, </w:t>
      </w:r>
      <w:r>
        <w:rPr>
          <w:rFonts w:ascii="Times New Roman" w:hAnsi="Times New Roman"/>
          <w:sz w:val="28"/>
          <w:szCs w:val="28"/>
          <w:lang w:eastAsia="ar-SA"/>
        </w:rPr>
        <w:t xml:space="preserve">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руководствуясь статьями 26, 38 Устава города Сосновоборска Красноярского края,</w:t>
      </w: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ind w:firstLine="5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ПОСТАНОВЛЯЕТ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Утвердить 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 (приложение 1).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01.01.2024.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постановления возложить на заместителя Главы города по социальным вопросам (Е.О. Романенко).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 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А.С.Кудрявцев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от    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 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№________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/>
          <w:b/>
          <w:sz w:val="28"/>
          <w:szCs w:val="28"/>
          <w:lang w:eastAsia="ar-SA"/>
        </w:rPr>
      </w:r>
    </w:p>
    <w:p>
      <w:pPr>
        <w:ind w:firstLine="70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line="360" w:lineRule="auto"/>
        <w:widowControl/>
        <w:tabs>
          <w:tab w:val="left" w:pos="14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360" w:lineRule="auto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нормативных затрат на оказание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(далее - Порядок) устанавливает порядок определения величины составляющих базовых нормативов затрат.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360" w:lineRule="auto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применяется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 Сосновоборск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котор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 функции учредител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организаций, реализующих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общеразвивающие программы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 оказании услуг по реализации дополнительных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sz w:val="28"/>
          <w:szCs w:val="28"/>
        </w:rPr>
        <w:t xml:space="preserve">как для муниципальных учреждений,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так и для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бюджетны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учреждений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учредителем которых не явля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тся орган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 местного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город Сосновоборск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некоммерчески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коммерчески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индивидуальны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360" w:lineRule="auto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разработан в целях: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line="360" w:lineRule="auto"/>
        <w:shd w:val="clear" w:color="auto" w:fill="ffffff"/>
        <w:tabs>
          <w:tab w:val="left" w:pos="902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общеразвивающих программ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ind w:firstLine="709"/>
        <w:spacing w:line="360" w:lineRule="auto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360" w:lineRule="auto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организации, осуществляющие обучение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реализующие дополнительные общеразвивающие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социальным сертификат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но не ниже, чем нормативные затраты на оказание такой услуги в соответствии с муниципальным заданием.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360" w:lineRule="auto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Значения базового норматив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затрат на оказание муниципальной услуги, утверждаются органом местного самоуправления, наделенным полномочиями определять и утверждать базовые нормативы затрат в соответствии с порядками, принятыми на основании пункта 4 статьи 69.2 Бюджетного кодекса РФ.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85"/>
        <w:spacing w:line="360" w:lineRule="auto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2"/>
        </w:numPr>
        <w:ind w:left="0" w:firstLine="885"/>
        <w:spacing w:line="360" w:lineRule="auto"/>
        <w:widowControl/>
        <w:tabs>
          <w:tab w:val="left" w:pos="142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3"/>
        <w:ind w:firstLine="885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36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муниципальных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  услуг по реализации дополнительных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Объем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услуг по реализации дополнительных общеразвивающих программ определяется образовательной программой,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оказание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услуг по реализации дополнительных общеразвивающих программ определяются по следующей формуле: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iитог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rPr/>
          <m:t>= </m:t>
        </m:r>
        <m:nary>
          <m:naryPr>
            <m:chr m:val="∑"/>
            <m:grow m:val="off"/>
            <m:limLoc m:val="subSup"/>
            <m:supHide m:val="on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j</m:t>
            </m:r>
          </m:sub>
          <m:sup/>
          <m:e>
            <m:sSubSup>
              <m:sSubSupPr>
                <m:alnScr m:val="off"/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rPr/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rPr/>
                  <m:t>j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rPr/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pacing w:val="-1"/>
            <w:sz w:val="28"/>
            <w:szCs w:val="28"/>
          </w:rPr>
          <m:rPr/>
          <m:t> </m:t>
        </m:r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line="360" w:lineRule="auto"/>
        <w:rPr>
          <w:rFonts w:ascii="Times New Roman" w:hAnsi="Times New Roman" w:eastAsia="MS PGothic" w:cs="Times New Roman"/>
          <w:bCs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iитог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rPr/>
          <m:t> </m:t>
        </m:r>
      </m:oMath>
      <w:r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-ой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дополнительных общеразвивающих программ;</w:t>
      </w:r>
      <w:r>
        <w:rPr>
          <w:rFonts w:ascii="Times New Roman" w:hAnsi="Times New Roman" w:eastAsia="MS PGothic" w:cs="Times New Roman"/>
          <w:bCs/>
          <w:sz w:val="28"/>
          <w:szCs w:val="28"/>
        </w:rPr>
      </w:r>
      <w:r>
        <w:rPr>
          <w:rFonts w:ascii="Times New Roman" w:hAnsi="Times New Roman" w:eastAsia="MS PGothic" w:cs="Times New Roman"/>
          <w:bCs/>
          <w:sz w:val="28"/>
          <w:szCs w:val="28"/>
        </w:rPr>
      </w:r>
    </w:p>
    <w:p>
      <w:pPr>
        <w:ind w:firstLine="709"/>
        <w:spacing w:line="360" w:lineRule="auto"/>
        <w:rPr>
          <w:rFonts w:ascii="Times New Roman" w:hAnsi="Times New Roman" w:eastAsia="MS PGothic" w:cs="Times New Roman"/>
          <w:bCs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p>
        </m:sSubSup>
      </m:oMath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– объем затрат </w:t>
      </w:r>
      <w:r>
        <w:rPr>
          <w:rFonts w:ascii="Times New Roman" w:hAnsi="Times New Roman" w:eastAsia="MS PGothic" w:cs="Times New Roman"/>
          <w:bCs/>
          <w:sz w:val="28"/>
          <w:szCs w:val="28"/>
          <w:lang w:val="en-US"/>
        </w:rPr>
        <w:t xml:space="preserve">j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-той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дополнительных общеразвивающих программ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eastAsia="MS PGothic" w:cs="Times New Roman"/>
          <w:bCs/>
          <w:sz w:val="28"/>
          <w:szCs w:val="28"/>
        </w:rPr>
      </w:r>
      <w:r>
        <w:rPr>
          <w:rFonts w:ascii="Times New Roman" w:hAnsi="Times New Roman" w:eastAsia="MS PGothic" w:cs="Times New Roman"/>
          <w:bCs/>
          <w:sz w:val="28"/>
          <w:szCs w:val="28"/>
        </w:rPr>
      </w:r>
    </w:p>
    <w:p>
      <w:pPr>
        <w:pStyle w:val="889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Размер затрат по j-той составляющей нормативных затрат на оказание единицы i-той муниципальной услуги </w:t>
      </w:r>
      <w:r>
        <w:rPr>
          <w:rFonts w:eastAsia="MS PGothic"/>
          <w:bCs/>
          <w:sz w:val="28"/>
          <w:szCs w:val="28"/>
        </w:rPr>
        <w:t xml:space="preserve">по реализации дополнительных общеразвивающих программ</w:t>
      </w:r>
      <w:r>
        <w:rPr>
          <w:sz w:val="28"/>
          <w:szCs w:val="28"/>
        </w:rPr>
        <w:t xml:space="preserve"> определяется по формуле: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rPr/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rPr/>
            <m:t>=</m:t>
          </m:r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rPr/>
                <m:t>i баз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rPr/>
            <m:t>*</m:t>
          </m:r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rPr/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rPr/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h</m:t>
              </m:r>
            </m:sub>
          </m:sSub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ih</m:t>
              </m:r>
            </m:sup>
          </m:sSubSup>
        </m:oMath>
      </m:oMathPara>
      <w:r>
        <w:br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i баз</m:t>
            </m:r>
          </m:sup>
        </m:sSubSup>
      </m:oMath>
      <w:r>
        <w:rPr>
          <w:sz w:val="28"/>
          <w:szCs w:val="28"/>
        </w:rPr>
        <w:t xml:space="preserve"> - размер j-той составляющей базовых нормативов затрат на оказание i-той муниципальной услуги </w:t>
      </w:r>
      <w:r>
        <w:rPr>
          <w:sz w:val="28"/>
          <w:szCs w:val="28"/>
        </w:rPr>
        <w:t xml:space="preserve">по реализации дополнительных обще</w:t>
      </w:r>
      <w:r>
        <w:rPr>
          <w:sz w:val="28"/>
          <w:szCs w:val="28"/>
        </w:rPr>
        <w:t xml:space="preserve">развивающи</w:t>
      </w:r>
      <w:r>
        <w:rPr>
          <w:sz w:val="28"/>
          <w:szCs w:val="28"/>
        </w:rPr>
        <w:t xml:space="preserve">х программ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i</m:t>
            </m:r>
          </m:sup>
        </m:sSubSup>
      </m:oMath>
      <w:r>
        <w:rPr>
          <w:sz w:val="28"/>
          <w:szCs w:val="28"/>
        </w:rPr>
        <w:t xml:space="preserve"> - значение территориального корректирующего коэффициента для j-той составляющей базовых нормативов затрат на оказание i-той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который применяется к составляющим базового норматива затрат: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коммунальные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содержание недвижимого имущества;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оплату труда и начисления на выплаты по оплате труда работников, которые не принимают непосредственного участия в оказании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(административно-хозяйственного, учебно-вспомогательного персонала, и иных работников, осуществляющих вспомогательные функции);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rPr/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h</m:t>
            </m:r>
          </m:sub>
        </m:sSub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ih</m:t>
            </m:r>
          </m:sup>
        </m:sSubSup>
      </m:oMath>
      <w:r>
        <w:rPr>
          <w:sz w:val="28"/>
          <w:szCs w:val="28"/>
        </w:rPr>
        <w:t xml:space="preserve"> - произведение значений (с) отраслевых корректирующих коэффициентов для j-той составляющей базовых нормативов затрат на оказание i-т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муниципальной услуги по h-тому отраслевому корректирующему коэффициенту.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 значений составляющих базовых нормативов затрат на оказание муниципальных </w:t>
      </w:r>
      <w:r>
        <w:rPr>
          <w:rFonts w:ascii="Times New Roman" w:hAnsi="Times New Roman" w:eastAsia="MS PGothic" w:cs="Times New Roman"/>
          <w:bCs/>
          <w:sz w:val="28"/>
          <w:szCs w:val="28"/>
        </w:rPr>
        <w:t xml:space="preserve">услуг по реализации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с учетом натуральных показателей трудовых, материальных и технических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базовых нормативов затрат на оказание муниципальной услуги по реализации дополнительных 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развивающи</w:t>
      </w:r>
      <w:r>
        <w:rPr>
          <w:rFonts w:ascii="Times New Roman" w:hAnsi="Times New Roman" w:cs="Times New Roman"/>
          <w:sz w:val="28"/>
          <w:szCs w:val="28"/>
        </w:rPr>
        <w:t xml:space="preserve">х программ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на единицу оказания услуги, по следующей формуле: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 баз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=(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ОТ1</m:t>
              </m:r>
            </m:sup>
          </m:sSubSup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+N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ФР1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КУ1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СНИ1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ДПО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МО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УЛ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)+(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ОТ2</m:t>
              </m:r>
            </m:sup>
          </m:sSubSup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+N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КУ2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СНИ2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ФР2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УС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+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ТУ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)</m:t>
          </m:r>
        </m:oMath>
      </m:oMathPara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баз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-ой услуги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OT1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фонд оплаты труда основного персонала на единицу услуги;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i 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МЗ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i</m:t>
            </m:r>
            <m:r>
              <w:rPr>
                <w:rFonts w:ascii="Cambria Math" w:hAnsi="Cambria Math"/>
                <w:sz w:val="28"/>
                <w:szCs w:val="28"/>
              </w:rPr>
              <m:rPr/>
              <m:t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ФР1</m:t>
            </m:r>
          </m:sup>
        </m:sSubSup>
      </m:oMath>
      <w:r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КУ1</m:t>
            </m:r>
          </m:sup>
        </m:sSubSup>
      </m:oMath>
      <w:r>
        <w:rPr>
          <w:sz w:val="28"/>
          <w:szCs w:val="28"/>
        </w:rPr>
        <w:t xml:space="preserve"> - Затраты на коммунальные </w:t>
      </w:r>
      <w:r>
        <w:rPr>
          <w:sz w:val="28"/>
          <w:szCs w:val="28"/>
        </w:rPr>
        <w:t xml:space="preserve">услуги в</w:t>
      </w:r>
      <w:r>
        <w:rPr>
          <w:sz w:val="28"/>
          <w:szCs w:val="28"/>
        </w:rPr>
        <w:t xml:space="preserve"> части имущества, используемого в процессе оказания муниципальной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СНИ1</m:t>
            </m:r>
          </m:sup>
        </m:sSubSup>
      </m:oMath>
      <w:r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муниципальной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СОЦДИ1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особо ценного движимого имущества, используемого в процессе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ДПО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Затраты, связанные с дополнительным профессиональным образованием педагогических работников по профилю их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МО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проведение периодических медицинских осмотров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УЛ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OT2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фонд оплаты труда персонала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непосредственно не участвующего в оказании услуг,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единицу услуги;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КУ2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в части имущества, необходимого для общехозяйственных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СНИ2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5"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СОЦДИ2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особо ценного движимого имущества, необходимого для общехозяйственных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i</m:t>
            </m:r>
            <m:r>
              <w:rPr>
                <w:rFonts w:ascii="Cambria Math" w:hAnsi="Cambria Math"/>
                <w:sz w:val="28"/>
                <w:szCs w:val="28"/>
              </w:rPr>
              <m:rPr/>
              <m:t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ФР2</m:t>
            </m:r>
          </m:sup>
        </m:sSubSup>
      </m:oMath>
      <w:r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необходимого для общехозяйственных нужд;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УС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услуг связи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УТ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услуг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фонд оплаты труда основного персонала определяются по формуле: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75"/>
        <w:ind w:left="1917" w:firstLine="0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OT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rPr/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стр</m:t>
                  </m:r>
                </m:sub>
              </m:s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*12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>
                  <m:sty m:val="p"/>
                </m:rPr>
                <m:t>  </m:t>
              </m:r>
            </m:num>
            <m:den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>
                  <m:sty m:val="p"/>
                </m:rPr>
                <m:t>Q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i</m:t>
              </m:r>
            </m:den>
          </m:f>
        </m:oMath>
      </m:oMathPara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</w:r>
    </w:p>
    <w:p>
      <w:pPr>
        <w:ind w:firstLine="851"/>
        <w:spacing w:line="360" w:lineRule="auto"/>
        <w:shd w:val="clear" w:color="auto" w:fill="ffffff"/>
        <w:widowControl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OT1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фонд оплаты труда основного персонала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ind w:firstLine="851"/>
        <w:spacing w:line="360" w:lineRule="auto"/>
        <w:shd w:val="clear" w:color="auto" w:fill="ffffff"/>
        <w:widowControl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размер среднемесячной заработной платы в субъекте РФ;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pStyle w:val="889"/>
        <w:ind w:firstLine="851"/>
        <w:jc w:val="both"/>
        <w:spacing w:before="0" w:beforeAutospacing="0" w:after="0" w:afterAutospacing="0" w:line="360" w:lineRule="auto"/>
        <w:shd w:val="clear" w:color="auto" w:fill="ffffff"/>
        <w:tabs>
          <w:tab w:val="left" w:pos="709" w:leader="none"/>
        </w:tabs>
        <w:rPr>
          <w:sz w:val="28"/>
          <w:szCs w:val="28"/>
        </w:rPr>
      </w:pPr>
      <w:r/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rPr/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rPr/>
              <m:t>стр</m:t>
            </m:r>
          </m:sub>
        </m:sSub>
      </m:oMath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коэффициент, отражающий увеличение среднемесячной заработной платы с учетом ставки начислений на выплаты по оплате труда работников, непосредственно связанных с оказанием государственной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851"/>
        <w:jc w:val="both"/>
        <w:spacing w:before="0" w:beforeAutospacing="0" w:after="0" w:afterAutospacing="0" w:line="360" w:lineRule="auto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12 - количество месяцев в году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851"/>
        <w:spacing w:line="360" w:lineRule="auto"/>
        <w:shd w:val="clear" w:color="auto" w:fill="ffffff"/>
        <w:widowControl/>
        <w:tabs>
          <w:tab w:val="left" w:pos="709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Q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показатель объема оказания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-ой услуги,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(значение устанавливается уполномоченным органом).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89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195" cy="217805"/>
                <wp:effectExtent l="0" t="0" r="2540" b="2540"/>
                <wp:docPr id="2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19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12.85pt;height:17.15pt;mso-wrap-distance-left:0.00pt;mso-wrap-distance-top:0.00pt;mso-wrap-distance-right:0.00pt;mso-wrap-distance-bottom:0.00pt;visibility:visible;" filled="f" stroked="f"/>
            </w:pict>
          </mc:Fallback>
        </mc:AlternateContent>
      </w:r>
      <w:r>
        <w:rPr>
          <w:sz w:val="28"/>
          <w:szCs w:val="28"/>
          <w:shd w:val="clear" w:color="auto" w:fill="ffffff"/>
        </w:rPr>
        <w:t xml:space="preserve">Затраты на приобретение материальных запасов и движимого имущества (основных средств и нематериальных активов), используемого в процессе оказания </w:t>
      </w:r>
      <w:r>
        <w:rPr>
          <w:sz w:val="28"/>
          <w:szCs w:val="28"/>
          <w:shd w:val="clear" w:color="auto" w:fill="ffffff"/>
        </w:rPr>
        <w:t xml:space="preserve">муниципальной</w:t>
      </w:r>
      <w:r>
        <w:rPr>
          <w:sz w:val="28"/>
          <w:szCs w:val="28"/>
          <w:shd w:val="clear" w:color="auto" w:fill="ffffff"/>
        </w:rPr>
        <w:t xml:space="preserve"> услуги</w:t>
      </w:r>
      <w:r>
        <w:rPr>
          <w:sz w:val="28"/>
          <w:szCs w:val="28"/>
          <w:shd w:val="clear" w:color="auto" w:fill="ffffff"/>
        </w:rPr>
        <w:t xml:space="preserve"> 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  <w:shd w:val="clear" w:color="auto" w:fill="ffffff"/>
        </w:rPr>
        <w:t xml:space="preserve">, с учетом срока полезного использования определяются на основании типового перечня материальных запасов и движимого имущества.</w:t>
      </w: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перечни материальных запасов и движимого имущества, потребляемых в процессе оказания муниципальной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, формируются Уполномоченным органом в целях расчета затрат на приобретение материальных запасов в составе базового норматива затрат.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движимого имущества (основных средств и нематериальных активов), используемого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по формуле: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i 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МЗ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subSup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alnScr m:val="off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МЗ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*</m:t>
                  </m:r>
                  <m:sSubSup>
                    <m:sSubSupPr>
                      <m:alnScr m:val="off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rPr/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к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МЗ</m:t>
                      </m:r>
                    </m:sup>
                  </m:sSubSup>
                </m:num>
                <m:den>
                  <m:sSubSup>
                    <m:sSubSupPr>
                      <m:alnScr m:val="off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к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МЗ</m:t>
                      </m:r>
                    </m:sup>
                  </m:sSubSup>
                </m:den>
              </m:f>
            </m:e>
          </m:nary>
        </m:oMath>
      </m:oMathPara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i 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МЗ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ik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МЗ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 объем k-того вида материального запаса и движимо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включенного в типовой перечень материальных запасов, в расчете на единицу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МЗ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стоимость единицы k-того вида материального запаса и движимого имущества (основных средств и нематериальных активов), не отнесенного к особо ценному движимому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rPr/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МЗ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- срок полезного использования k-ого вида материального запаса (движимого имущества) (основных средств и нематериальных активов), не отнесенного к особо ценному движимому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9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Затраты на формирование резерва на полное восстановление состава объектов особо ценного движимого имущества используемого в процессе оказания </w:t>
      </w:r>
      <w:r>
        <w:rPr>
          <w:sz w:val="28"/>
          <w:szCs w:val="28"/>
          <w:shd w:val="clear" w:color="auto" w:fill="ffffff"/>
        </w:rPr>
        <w:t xml:space="preserve">муниципальной</w:t>
      </w:r>
      <w:r>
        <w:rPr>
          <w:sz w:val="28"/>
          <w:szCs w:val="28"/>
          <w:shd w:val="clear" w:color="auto" w:fill="ffffff"/>
        </w:rPr>
        <w:t xml:space="preserve"> услуги </w:t>
      </w:r>
      <w:r>
        <w:rPr>
          <w:sz w:val="28"/>
          <w:szCs w:val="28"/>
          <w:shd w:val="clear" w:color="auto" w:fill="ffffff"/>
        </w:rPr>
        <w:t xml:space="preserve">по реализации дополнительных общеразвивающих программ </w:t>
      </w:r>
      <w:r>
        <w:rPr>
          <w:sz w:val="28"/>
          <w:szCs w:val="28"/>
          <w:shd w:val="clear" w:color="auto" w:fill="ffffff"/>
        </w:rPr>
        <w:t xml:space="preserve">(основных средств и нематериальных активов, амортизируемых в процессе оказания услуги), с учетом срока их полезного использования в процессе оказания i-й </w:t>
      </w:r>
      <w:r>
        <w:rPr>
          <w:sz w:val="28"/>
          <w:szCs w:val="28"/>
          <w:shd w:val="clear" w:color="auto" w:fill="ffffff"/>
        </w:rPr>
        <w:t xml:space="preserve">муниципальной</w:t>
      </w:r>
      <w:r>
        <w:rPr>
          <w:sz w:val="28"/>
          <w:szCs w:val="28"/>
          <w:shd w:val="clear" w:color="auto" w:fill="ffffff"/>
        </w:rPr>
        <w:t xml:space="preserve"> услуги, определяются на основании типового перечня объектов особо ценного движимого имущества, непосредственно используемого в процессе оказания </w:t>
      </w:r>
      <w:r>
        <w:rPr>
          <w:sz w:val="28"/>
          <w:szCs w:val="28"/>
          <w:shd w:val="clear" w:color="auto" w:fill="ffffff"/>
        </w:rPr>
        <w:t xml:space="preserve">муниципальной</w:t>
      </w:r>
      <w:r>
        <w:rPr>
          <w:sz w:val="28"/>
          <w:szCs w:val="28"/>
          <w:shd w:val="clear" w:color="auto" w:fill="ffffff"/>
        </w:rPr>
        <w:t xml:space="preserve"> услуги</w:t>
      </w:r>
      <w:r>
        <w:rPr>
          <w:sz w:val="28"/>
          <w:szCs w:val="28"/>
          <w:shd w:val="clear" w:color="auto" w:fill="ffffff"/>
        </w:rPr>
        <w:t xml:space="preserve"> 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 используемого в процессе оказания </w:t>
      </w:r>
      <w:r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как объем годовой расчетной суммы амортизации особо ценного движимого имущества, непосредственно используемого в процессе оказания муниципальной услуги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</w:rPr>
        <w:t xml:space="preserve"> по формуле: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Para>
        <m:oMathParaPr>
          <m:jc m:val="center"/>
        </m:oMathParaPr>
        <m:oMath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rPr/>
                <m:t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rPr/>
                <m:t>ФР1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subSup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alnScr m:val="off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rPr/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ФР1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*</m:t>
                  </m:r>
                  <m:sSubSup>
                    <m:sSubSupPr>
                      <m:alnScr m:val="off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ФР1</m:t>
                      </m:r>
                    </m:sup>
                  </m:sSubSup>
                </m:num>
                <m:den>
                  <m:sSubSup>
                    <m:sSubSupPr>
                      <m:alnScr m:val="off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ФР1</m:t>
                      </m:r>
                    </m:sup>
                  </m:sSubSup>
                </m:den>
              </m:f>
            </m:e>
          </m:nary>
        </m:oMath>
      </m:oMathPara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i</m:t>
            </m:r>
            <m:r>
              <w:rPr>
                <w:rFonts w:ascii="Cambria Math" w:hAnsi="Cambria Math"/>
                <w:sz w:val="28"/>
                <w:szCs w:val="28"/>
              </w:rPr>
              <m:rPr/>
              <m:t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ФР1</m:t>
            </m:r>
          </m:sup>
        </m:sSubSup>
      </m:oMath>
      <w:r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ФР1</m:t>
            </m:r>
          </m:sup>
        </m:sSubSup>
      </m:oMath>
      <w:r>
        <w:rPr>
          <w:sz w:val="28"/>
          <w:szCs w:val="28"/>
        </w:rPr>
        <w:t xml:space="preserve">- количество k-ого объекта особо ценного движимого имущества, включенного в типовой перечень, в расчете на единицу оказания i-той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ФР1</m:t>
            </m:r>
          </m:sup>
        </m:sSubSup>
      </m:oMath>
      <w:r>
        <w:rPr>
          <w:sz w:val="28"/>
          <w:szCs w:val="28"/>
        </w:rPr>
        <w:t xml:space="preserve"> - стоимость единицы k-ого объекта особо ценного движимого имущества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ФР1</m:t>
            </m:r>
          </m:sup>
        </m:sSubSup>
      </m:oMath>
      <w:r>
        <w:rPr>
          <w:sz w:val="28"/>
          <w:szCs w:val="28"/>
        </w:rPr>
        <w:t xml:space="preserve"> - срок полезного использования k-ого объекта особо ценного движимого имущества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</w:rPr>
        <w:t xml:space="preserve">, по решению Уполномоченного органа включают в себя: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холодное водоснабжение в расчете на единицу объема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горячее водоснабжение в расчете на единицу объема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водоотведение в расчете на единицу объема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электроснабжение в расчете на единицу объема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теплоснабжение в расчете на единицу объема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газоснабжение в расчете на единицу объема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котельно-печное топливо в расчете на единицу объема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</w:rPr>
        <w:t xml:space="preserve">, которые определяются по формуле: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rPr/>
                <m:t>КУ1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alnScr m:val="off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rPr/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КУ1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rPr/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j</m:t>
                  </m:r>
                </m:sub>
              </m:sSub>
            </m:e>
          </m:nary>
        </m:oMath>
      </m:oMathPara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КУ1</m:t>
            </m:r>
          </m:sup>
        </m:sSubSup>
      </m:oMath>
      <w:r>
        <w:rPr>
          <w:sz w:val="28"/>
          <w:szCs w:val="28"/>
        </w:rPr>
        <w:t xml:space="preserve"> - Затраты на коммунальные </w:t>
      </w:r>
      <w:r>
        <w:rPr>
          <w:sz w:val="28"/>
          <w:szCs w:val="28"/>
        </w:rPr>
        <w:t xml:space="preserve">услуги в</w:t>
      </w:r>
      <w:r>
        <w:rPr>
          <w:sz w:val="28"/>
          <w:szCs w:val="28"/>
        </w:rPr>
        <w:t xml:space="preserve"> части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КУ1</m:t>
            </m:r>
          </m:sup>
        </m:sSubSup>
      </m:oMath>
      <w:r>
        <w:rPr>
          <w:sz w:val="28"/>
          <w:szCs w:val="28"/>
        </w:rPr>
        <w:t xml:space="preserve"> - объем потребления j-того вида коммунальных услуг в части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в расчете на единицу оказания i-той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rPr/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j</m:t>
            </m:r>
          </m:sub>
        </m:sSub>
      </m:oMath>
      <w:r>
        <w:rPr>
          <w:sz w:val="28"/>
          <w:szCs w:val="28"/>
        </w:rPr>
        <w:t xml:space="preserve"> - тариф на оплату j-того вида коммунальных услуг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Состав и порядок расчета затрат на содержание объектов недвижимого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</w:rPr>
        <w:t xml:space="preserve">, определяются орган</w:t>
      </w:r>
      <w:r>
        <w:rPr>
          <w:sz w:val="28"/>
          <w:szCs w:val="28"/>
        </w:rPr>
        <w:t xml:space="preserve">ами местного самоуправления </w:t>
      </w:r>
      <w:r>
        <w:rPr>
          <w:spacing w:val="-2"/>
          <w:sz w:val="28"/>
          <w:szCs w:val="28"/>
        </w:rPr>
        <w:t xml:space="preserve">город</w:t>
      </w:r>
      <w:r>
        <w:rPr>
          <w:spacing w:val="-2"/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 Сосновоборск</w:t>
      </w:r>
      <w:r>
        <w:rPr>
          <w:spacing w:val="-2"/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на содержание объектов недвижимого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развивающих программ</w:t>
      </w:r>
      <w:r>
        <w:rPr>
          <w:sz w:val="28"/>
          <w:szCs w:val="28"/>
        </w:rPr>
        <w:t xml:space="preserve">, по решению орган</w:t>
      </w:r>
      <w:r>
        <w:rPr>
          <w:sz w:val="28"/>
          <w:szCs w:val="28"/>
        </w:rPr>
        <w:t xml:space="preserve">ов местного самоуправления </w:t>
      </w:r>
      <w:r>
        <w:rPr>
          <w:spacing w:val="-2"/>
          <w:sz w:val="28"/>
          <w:szCs w:val="28"/>
        </w:rPr>
        <w:t xml:space="preserve">муниципального образования город</w:t>
      </w:r>
      <w:r>
        <w:rPr>
          <w:spacing w:val="-2"/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 Сосновоборск</w:t>
      </w:r>
      <w:r>
        <w:rPr>
          <w:spacing w:val="-2"/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включать в себя: затраты на текущий ремонт и содержание недвижимого имущества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затраты на вывоз твердых коммунальных (бытовых) отходов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затраты на проведение дезинфекции, дезинсекции, дератизации помещений в части недвижимого имущества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затраты на содержание прилегающей территории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затраты на обеспечение физической охраны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затраты на подзарядку огнетушителей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затраты на техническое обслуживание комплекса технических средств охраны (обслуживание тревожной кнопки) в расчете на </w:t>
      </w:r>
      <w:r>
        <w:rPr>
          <w:sz w:val="28"/>
          <w:szCs w:val="28"/>
        </w:rPr>
        <w:t xml:space="preserve">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затраты на проведение противопожарных мероприятий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 иные затраты по решению Уполномоченного органа в расчете на единицу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объектов недвижимого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t xml:space="preserve"> </w:t>
      </w:r>
      <w:r>
        <w:rPr>
          <w:sz w:val="28"/>
          <w:szCs w:val="28"/>
        </w:rPr>
        <w:t xml:space="preserve">по реализации дополнительных общеразвивающих программ</w:t>
      </w:r>
      <w:r>
        <w:rPr>
          <w:sz w:val="28"/>
          <w:szCs w:val="28"/>
        </w:rPr>
        <w:t xml:space="preserve">, определяются по формуле: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rPr/>
                <m:t>СНИ1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alnScr m:val="off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СНИ1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rPr/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j</m:t>
              </m:r>
            </m:sub>
          </m:sSub>
        </m:oMath>
      </m:oMathPara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СНИ1</m:t>
            </m:r>
          </m:sup>
        </m:sSubSup>
      </m:oMath>
      <w:r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СНИ1</m:t>
            </m:r>
          </m:sup>
        </m:sSubSup>
      </m:oMath>
      <w:r>
        <w:rPr>
          <w:sz w:val="28"/>
          <w:szCs w:val="28"/>
        </w:rPr>
        <w:t xml:space="preserve">- количество (объем) j-того товара (работы, услуги), закупаемого в целях содержания объектов недвижимого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в расчете на единицу оказания i-той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j</m:t>
            </m:r>
          </m:sub>
        </m:sSub>
      </m:oMath>
      <w:r>
        <w:rPr>
          <w:sz w:val="28"/>
          <w:szCs w:val="28"/>
        </w:rPr>
        <w:t xml:space="preserve">- стоимость единицы j-того товара (работы, услуги), закупаемого в целях содержания объектов недвижимого имущества, используемого в процессе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Затраты на содержание особо ценного движимого имущества,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, определяются на основании типового перечня особо ценного движимого имущества, непосредственно связанного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 формуле: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p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*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d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содержание 1</m:t>
              </m:r>
            </m:sup>
          </m:sSubSup>
        </m:oMath>
      </m:oMathPara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СОЦДИ1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особо ценного движимого имущества,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ОЦДИ1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стоимость особо ценного движимого имущества, включенного в типовые перечни особо ценного движимого имущества, используемого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расчете на единицу оказания i-той государственного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d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содержание 1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процент от стоимости особо ценного движимого имущества,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который учитывается в целях обеспечения его содержания и определяется на основании усреднения фактических затрат государственных (муниципальных) учреждений, направляемых ими на соответствующие цели.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, включают в себя: затраты, связанные с дополнительным профессиональным образованием педагогических работников по профилю их педагогической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ности; затраты на проведение периодических медицинских осмотров работников; 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решению Уполномоченного органа.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формуле: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ДПО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alnScr m:val="off"/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ДПОПрог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+</m:t>
                  </m:r>
                  <m:sSubSup>
                    <m:sSubSupPr>
                      <m:alnScr m:val="off"/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ДПОНайм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+</m:t>
                  </m:r>
                  <m:sSubSup>
                    <m:sSubSupPr>
                      <m:alnScr m:val="off"/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rPr/>
                        <m:t>ДПОСут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rPr/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3</m:t>
              </m:r>
            </m:den>
          </m:f>
        </m:oMath>
      </m:oMathPara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ДПО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Затраты, связанные с дополнительным профессиональным образованием педагогических работников по профилю их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ДПОПрог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ДПОНайм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затраты,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rPr/>
              <m:t>ДПОСут</m:t>
            </m:r>
          </m:sup>
        </m:sSubSup>
      </m:oMath>
      <w:r>
        <w:rPr>
          <w:spacing w:val="-1"/>
          <w:sz w:val="28"/>
          <w:szCs w:val="28"/>
        </w:rPr>
        <w:t xml:space="preserve"> - </w:t>
      </w:r>
      <w:r>
        <w:rPr>
          <w:sz w:val="28"/>
          <w:szCs w:val="28"/>
        </w:rPr>
        <w:t xml:space="preserve">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</m:sSub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принимающих участие в оказании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r>
          <w:rPr>
            <w:rFonts w:ascii="Cambria Math" w:hAnsi="Cambria Math" w:cs="Times New Roman"/>
            <w:spacing w:val="-1"/>
            <w:sz w:val="28"/>
            <w:szCs w:val="28"/>
          </w:rPr>
          <m:rPr/>
          <m:t>3</m:t>
        </m:r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коэффициент,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проведение периодических медицинских осмотров работников определяются по формуле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МО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subSup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j</m:t>
              </m:r>
            </m:sub>
            <m:sup/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doc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+</m:t>
              </m:r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lab</m:t>
                  </m:r>
                </m:sup>
              </m:sSubSup>
            </m:e>
          </m:nary>
        </m:oMath>
      </m:oMathPara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МО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проведение периодических медицинских осмотров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ji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doc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прохождение j-того врача-специалиста в расчете на единицу объема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ji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lab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проведение j-того лабораторного и функционального исследования в расчете на единицу объема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УЛ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rPr/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УЛ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rPr/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j</m:t>
                  </m:r>
                </m:sub>
              </m:sSub>
            </m:e>
          </m:nary>
        </m:oMath>
      </m:oMathPara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УЛ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УЛ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 xml:space="preserve">оличество j-того вида приобретаемой продукции (объема услуг, работ), необходимой для оказания единицы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j</m:t>
            </m:r>
          </m:sub>
        </m:sSub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стоимость единицы j-того вида приобретаемой продукции (объема услуг, работ).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расчета иных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, определяются орган</w:t>
      </w:r>
      <w:r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Сосновоборск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в части имущества, необходимого для общехозяйственных нужд, которые определяются по формуле: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КУ2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КУ2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j</m:t>
                  </m:r>
                </m:sub>
              </m:sSub>
            </m:e>
          </m:nary>
        </m:oMath>
      </m:oMathPara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КУ2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в части имущества, необходимого для общехозяйственных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КУ2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объем потребления j-того вида коммунальных услуг в части имущества, необходимого для общехозяйственных нужд, в расчете на единицу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t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j</m:t>
            </m:r>
          </m:sub>
        </m:sSub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тариф на оплату j-того вида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содержание объектов недвижимого имущества, необходимого для общехозяйственных нужд,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орган</w:t>
      </w:r>
      <w:r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. Затраты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объектов недвижимого имущества, необходимого для общехозяйственных нужд, определяются по формуле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rPr/>
                <m:t>СНИ2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alnScr m:val="off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СНИ2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rPr/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j</m:t>
              </m:r>
            </m:sub>
          </m:sSub>
        </m:oMath>
      </m:oMathPara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СНИ2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rPr/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rPr/>
              <m:t>СНИ2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количество (объем) j-того товара (работы, услуги), закупаемого в целях содержания объектов недвижимого имущества, необходимого для общехозяйственных нужд, в расчете на единицу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rPr/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стоимость единицы j-того товара (работы, услуги), закупаемого в целях содержания объектов недвижимого имущества, необходимого для общехозяйственных нужд.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особо ценного движимого имущества, необходимого для общехозяйственных нужд, определяются на основании типового перечня особо ценного движимого имущества на общехозяйственные нужды по формуле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75"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rPr/>
                <m:t>p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*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d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содержание 2</m:t>
              </m:r>
            </m:sup>
          </m:sSubSup>
        </m:oMath>
      </m:oMathPara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pStyle w:val="875"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СОЦДИ2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особо ценного движимого имущества, необходимого для общехозяйственных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pStyle w:val="875"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ОЦДИ2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стоимость особо ценного движимого имущества, включенного в типовые перечни особо ценного движимого имущества, необходимого для общехозяйственных нужд, в расчете на единицу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pStyle w:val="875"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d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содержание 2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процент от стоимости</w:t>
      </w:r>
      <w:r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имущества, необходимого для общехозяйственных нужд, который учитывается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соответствующие цели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9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для общехозяйственных нужд, определяются как объем годовой расчетной суммы </w:t>
      </w:r>
      <w:r>
        <w:rPr>
          <w:sz w:val="28"/>
          <w:szCs w:val="28"/>
        </w:rPr>
        <w:t xml:space="preserve">амортизации особо ценного движимого имущества, необходимого для общехозяйственных нужд по формуле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rPr/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rPr/>
                <m:t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rPr/>
                <m:t>ФР2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subSup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rPr/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alnScr m:val="off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rPr/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ФР2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rPr/>
                    <m:t>*</m:t>
                  </m:r>
                  <m:sSubSup>
                    <m:sSubSupPr>
                      <m:alnScr m:val="off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ФР2</m:t>
                      </m:r>
                    </m:sup>
                  </m:sSubSup>
                </m:num>
                <m:den>
                  <m:sSubSup>
                    <m:sSubSupPr>
                      <m:alnScr m:val="off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rPr/>
                        <m:t>ФР2</m:t>
                      </m:r>
                    </m:sup>
                  </m:sSubSup>
                </m:den>
              </m:f>
            </m:e>
          </m:nary>
        </m:oMath>
      </m:oMathPara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i</m:t>
            </m:r>
            <m:r>
              <w:rPr>
                <w:rFonts w:ascii="Cambria Math" w:hAnsi="Cambria Math"/>
                <w:sz w:val="28"/>
                <w:szCs w:val="28"/>
              </w:rPr>
              <m:rPr/>
              <m:t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ФР2</m:t>
            </m:r>
          </m:sup>
        </m:sSubSup>
      </m:oMath>
      <w:r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</w:t>
      </w:r>
      <w:r>
        <w:rPr>
          <w:sz w:val="28"/>
          <w:szCs w:val="28"/>
        </w:rPr>
        <w:t xml:space="preserve">необходимого для общехозяйственных нужд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rPr/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ФР2</m:t>
            </m:r>
          </m:sup>
        </m:sSubSup>
      </m:oMath>
      <w:r>
        <w:rPr>
          <w:sz w:val="28"/>
          <w:szCs w:val="28"/>
        </w:rPr>
        <w:t xml:space="preserve">- количество k-ого объекта особо ценного движимого имущества, включенного в типовой перечень, в расчете на единицу оказания i-той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ФР2</m:t>
            </m:r>
          </m:sup>
        </m:sSubSup>
      </m:oMath>
      <w:r>
        <w:rPr>
          <w:sz w:val="28"/>
          <w:szCs w:val="28"/>
        </w:rPr>
        <w:t xml:space="preserve"> - стоимость единицы k-ого объекта особо ценного движимого имущества</w:t>
      </w:r>
      <w:r>
        <w:rPr>
          <w:sz w:val="28"/>
          <w:szCs w:val="28"/>
        </w:rPr>
        <w:t xml:space="preserve">, необходимого для общехозяйственных нужд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rPr/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rPr/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rPr/>
              <m:t>ФР2</m:t>
            </m:r>
          </m:sup>
        </m:sSubSup>
      </m:oMath>
      <w:r>
        <w:rPr>
          <w:sz w:val="28"/>
          <w:szCs w:val="28"/>
        </w:rPr>
        <w:t xml:space="preserve"> - срок полезного использования k-ого объекта особо ценного движимого имущества</w:t>
      </w:r>
      <w:r>
        <w:rPr>
          <w:sz w:val="28"/>
          <w:szCs w:val="28"/>
        </w:rPr>
        <w:t xml:space="preserve">, необходимого для общехозяйственных нужд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приобретение услуг связи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орган</w:t>
      </w:r>
      <w:r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. Затраты на приобретение услуг связи по решению </w:t>
      </w:r>
      <w:r>
        <w:rPr>
          <w:rFonts w:ascii="Times New Roman" w:hAnsi="Times New Roman" w:cs="Times New Roman"/>
          <w:sz w:val="28"/>
          <w:szCs w:val="28"/>
        </w:rPr>
        <w:t xml:space="preserve">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включать в себя: затраты на местную, междугороднюю и международную телефонную связь в расчете на единицу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затраты на интернет в расчете на единицу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затраты на услуги хостинга в расчете на единицу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затраты на иные услуги связи в расчете на единицу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решению уполномоченного органа.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услуг связи определяются по формуле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УС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rPr/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УС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rPr/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j</m:t>
                  </m:r>
                </m:sub>
              </m:sSub>
            </m:e>
          </m:nary>
        </m:oMath>
      </m:oMathPara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УС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услуг связи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УС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объем j-того вида услуг связи, приобретаемого для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j</m:t>
            </m:r>
          </m:sub>
        </m:sSub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стоимость единицы j-того вида услуг связи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приобретение транспортных услуг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орган</w:t>
      </w:r>
      <w:r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города Сосновоборска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услуг по решению </w:t>
      </w:r>
      <w:r>
        <w:rPr>
          <w:rFonts w:ascii="Times New Roman" w:hAnsi="Times New Roman" w:cs="Times New Roman"/>
          <w:sz w:val="28"/>
          <w:szCs w:val="28"/>
        </w:rPr>
        <w:t xml:space="preserve">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включать в себя: затраты на проезд работников до места получения дополнительного профессионального образования и обратно в расчете на единицу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затраты на проезд обучающихся до места прохождения практики и обратно в расчете на единицу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иные затраты на транспортные услуги в расчете на единицу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решению уполномоченного органа.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услуг определяются по формуле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ТУ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rPr/>
            <m:t>=</m:t>
          </m:r>
          <m:nary>
            <m:naryPr>
              <m:chr m:val="∑"/>
              <m:grow m:val="off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rPr/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ТУ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rPr/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rPr/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rPr/>
                    <m:t>j</m:t>
                  </m:r>
                </m:sub>
              </m:sSub>
            </m:e>
          </m:nary>
        </m:oMath>
      </m:oMathPara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УТ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услуг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ТУ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объем j-того вида транспортных услуг, приобретаемого для оказания i-той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i/>
          <w:spacing w:val="-1"/>
          <w:sz w:val="28"/>
          <w:szCs w:val="28"/>
        </w:rPr>
      </w:pPr>
      <w:r/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rPr/>
              <m:t>j</m:t>
            </m:r>
          </m:sub>
        </m:sSub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стоимость единицы j-того вида транспортных услуг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  <w:r>
        <w:rPr>
          <w:rFonts w:ascii="Times New Roman" w:hAnsi="Times New Roman" w:cs="Times New Roman"/>
          <w:i/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рассчитываются: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базовых нормативов затрат на оказание муниципальных услуг </w:t>
      </w:r>
      <w:r>
        <w:rPr>
          <w:sz w:val="28"/>
          <w:szCs w:val="28"/>
        </w:rPr>
        <w:t xml:space="preserve">муниципальными</w:t>
      </w:r>
      <w:r>
        <w:rPr>
          <w:sz w:val="28"/>
          <w:szCs w:val="28"/>
        </w:rPr>
        <w:t xml:space="preserve"> учреждениями - размер среднемесячной заработной платы в соответствующем муниципальном образовании;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учетом ставки начислений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 учетом доли фонда</w:t>
      </w:r>
      <w:r>
        <w:rPr>
          <w:sz w:val="28"/>
          <w:szCs w:val="28"/>
        </w:rPr>
        <w:t xml:space="preserve"> оплаты труда работников административно-управленческого и вспомогательного персонала в общем фонде оплаты труда работников или с учетом доли численности работников административно-управленческого и вспомогательного персонала в общей численности работников</w:t>
      </w:r>
      <w:r>
        <w:rPr>
          <w:sz w:val="28"/>
          <w:szCs w:val="28"/>
        </w:rPr>
        <w:t xml:space="preserve">.</w:t>
      </w: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</w:p>
    <w:p>
      <w:pPr>
        <w:numPr>
          <w:ilvl w:val="0"/>
          <w:numId w:val="1"/>
        </w:numPr>
        <w:contextualSpacing/>
        <w:ind w:left="0"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базовым нормативам затрат, применяемые при расчете нормативных затрат на оказание муниципальных услуг, включают в себя территориальные корректирующие коэффициенты и отраслевые корректирующие коэффициенты. По решению </w:t>
      </w:r>
      <w:r>
        <w:rPr>
          <w:rFonts w:ascii="Times New Roman" w:hAnsi="Times New Roman" w:cs="Times New Roman"/>
          <w:sz w:val="28"/>
          <w:szCs w:val="28"/>
        </w:rPr>
        <w:t xml:space="preserve">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корректирующие коэффициенты могут применяться к затратам на оплату труда с начислениями на выплаты по оплате труда, к затр</w:t>
      </w:r>
      <w:r>
        <w:rPr>
          <w:rFonts w:ascii="Times New Roman" w:hAnsi="Times New Roman" w:cs="Times New Roman"/>
          <w:sz w:val="28"/>
          <w:szCs w:val="28"/>
        </w:rPr>
        <w:t xml:space="preserve">атам на коммунальные услуги и (или) к затратам на содержание недвижимого имущества. Значения территориальных корректирующих коэффициентов устанавливает орган местного самоуправления, осуществляющий функции и полномочия учредителя муниципального учреждения.</w:t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89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специфики, в том числе: особенности содержания образовательной программы; особенности оказания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 в отношении отдельных категорий получателей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в том числе для лиц с ограниченными возможностями </w:t>
      </w:r>
      <w:r>
        <w:rPr>
          <w:sz w:val="28"/>
          <w:szCs w:val="28"/>
        </w:rPr>
        <w:t xml:space="preserve">здоровья, для детей-инвалидов, для инвалидов, для лиц, нуждающихся в длительном лечении; форма обучения; формы реализации образовательных программ, используемые технологии обучения: сетевая форма обучения, дистанционные образовательные технологии, электрон</w:t>
      </w:r>
      <w:r>
        <w:rPr>
          <w:sz w:val="28"/>
          <w:szCs w:val="28"/>
        </w:rPr>
        <w:t xml:space="preserve">ное обучение; специфика организации образовательного процесса в специализированных учреждениях, осуществляющих образовательную деятельность по адаптированным основным общеобразовательным программам, а также индивидуальным программам реабилитации инвалидов.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еречень, значения и порядок применения отраслевых корректирующих коэффициентов утверждаются </w:t>
      </w:r>
      <w:r>
        <w:rPr>
          <w:sz w:val="28"/>
          <w:szCs w:val="28"/>
        </w:rPr>
        <w:t xml:space="preserve">орган</w:t>
      </w:r>
      <w:r>
        <w:rPr>
          <w:sz w:val="28"/>
          <w:szCs w:val="28"/>
        </w:rPr>
        <w:t xml:space="preserve">ами местного самоуправления </w:t>
      </w:r>
      <w:r>
        <w:rPr>
          <w:spacing w:val="-2"/>
          <w:sz w:val="28"/>
          <w:szCs w:val="28"/>
        </w:rPr>
        <w:t xml:space="preserve">города </w:t>
      </w:r>
      <w:r>
        <w:rPr>
          <w:spacing w:val="-2"/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shd w:val="clear" w:color="auto" w:fill="ffffff"/>
        <w:widowControl/>
        <w:tabs>
          <w:tab w:val="left" w:pos="883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889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0" w:h="16800" w:orient="portrait"/>
      <w:pgMar w:top="1440" w:right="800" w:bottom="1134" w:left="11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MS PGothic">
    <w:panose1 w:val="020B060007020508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59" w:hanging="924"/>
      </w:pPr>
      <w:rPr>
        <w:rFonts w:hint="default" w:cs="Times New Roman"/>
        <w:b w:val="0"/>
        <w:strike w:val="0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25" w:hanging="885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885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 w:cs="Times New Roman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9574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17" w:hanging="924"/>
      </w:pPr>
      <w:rPr>
        <w:rFonts w:hint="default" w:cs="Times New Roman"/>
        <w:b w:val="0"/>
        <w:strike w:val="0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25" w:hanging="885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885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9574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865"/>
    <w:link w:val="863"/>
    <w:uiPriority w:val="9"/>
    <w:rPr>
      <w:rFonts w:ascii="Arial" w:hAnsi="Arial" w:eastAsia="Arial" w:cs="Arial"/>
      <w:sz w:val="40"/>
      <w:szCs w:val="40"/>
    </w:rPr>
  </w:style>
  <w:style w:type="paragraph" w:styleId="689">
    <w:name w:val="Heading 2"/>
    <w:basedOn w:val="862"/>
    <w:next w:val="862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0">
    <w:name w:val="Heading 2 Char"/>
    <w:basedOn w:val="865"/>
    <w:link w:val="689"/>
    <w:uiPriority w:val="9"/>
    <w:rPr>
      <w:rFonts w:ascii="Arial" w:hAnsi="Arial" w:eastAsia="Arial" w:cs="Arial"/>
      <w:sz w:val="34"/>
    </w:rPr>
  </w:style>
  <w:style w:type="character" w:styleId="691">
    <w:name w:val="Heading 3 Char"/>
    <w:basedOn w:val="865"/>
    <w:link w:val="864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2"/>
    <w:next w:val="862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5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5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5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5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5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2"/>
    <w:next w:val="862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5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No Spacing"/>
    <w:uiPriority w:val="1"/>
    <w:qFormat/>
    <w:pPr>
      <w:spacing w:before="0" w:after="0" w:line="240" w:lineRule="auto"/>
    </w:pPr>
  </w:style>
  <w:style w:type="paragraph" w:styleId="705">
    <w:name w:val="Title"/>
    <w:basedOn w:val="862"/>
    <w:next w:val="862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5"/>
    <w:link w:val="705"/>
    <w:uiPriority w:val="10"/>
    <w:rPr>
      <w:sz w:val="48"/>
      <w:szCs w:val="48"/>
    </w:rPr>
  </w:style>
  <w:style w:type="paragraph" w:styleId="707">
    <w:name w:val="Subtitle"/>
    <w:basedOn w:val="862"/>
    <w:next w:val="862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5"/>
    <w:link w:val="707"/>
    <w:uiPriority w:val="11"/>
    <w:rPr>
      <w:sz w:val="24"/>
      <w:szCs w:val="24"/>
    </w:rPr>
  </w:style>
  <w:style w:type="paragraph" w:styleId="709">
    <w:name w:val="Quote"/>
    <w:basedOn w:val="862"/>
    <w:next w:val="862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2"/>
    <w:next w:val="862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2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5"/>
    <w:link w:val="713"/>
    <w:uiPriority w:val="99"/>
  </w:style>
  <w:style w:type="paragraph" w:styleId="715">
    <w:name w:val="Footer"/>
    <w:basedOn w:val="862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5"/>
    <w:link w:val="715"/>
    <w:uiPriority w:val="99"/>
  </w:style>
  <w:style w:type="paragraph" w:styleId="717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6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0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3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7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5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5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63">
    <w:name w:val="Heading 1"/>
    <w:basedOn w:val="862"/>
    <w:next w:val="862"/>
    <w:link w:val="868"/>
    <w:uiPriority w:val="99"/>
    <w:qFormat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864">
    <w:name w:val="Heading 3"/>
    <w:basedOn w:val="862"/>
    <w:next w:val="862"/>
    <w:link w:val="891"/>
    <w:uiPriority w:val="9"/>
    <w:semiHidden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865" w:default="1">
    <w:name w:val="Default Paragraph Font"/>
    <w:uiPriority w:val="1"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character" w:styleId="868" w:customStyle="1">
    <w:name w:val="Заголовок 1 Знак"/>
    <w:basedOn w:val="865"/>
    <w:link w:val="863"/>
    <w:uiPriority w:val="99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869" w:customStyle="1">
    <w:name w:val="Цветовое выделение"/>
    <w:uiPriority w:val="99"/>
    <w:rPr>
      <w:b/>
      <w:color w:val="26282f"/>
    </w:rPr>
  </w:style>
  <w:style w:type="character" w:styleId="870" w:customStyle="1">
    <w:name w:val="Гипертекстовая ссылка"/>
    <w:uiPriority w:val="99"/>
    <w:rPr>
      <w:rFonts w:cs="Times New Roman"/>
      <w:b w:val="0"/>
      <w:color w:val="106bbe"/>
    </w:rPr>
  </w:style>
  <w:style w:type="paragraph" w:styleId="871" w:customStyle="1">
    <w:name w:val="Нормальный (таблица)"/>
    <w:basedOn w:val="862"/>
    <w:next w:val="862"/>
    <w:uiPriority w:val="99"/>
    <w:pPr>
      <w:ind w:firstLine="0"/>
    </w:pPr>
  </w:style>
  <w:style w:type="paragraph" w:styleId="872" w:customStyle="1">
    <w:name w:val="Прижатый влево"/>
    <w:basedOn w:val="862"/>
    <w:next w:val="862"/>
    <w:uiPriority w:val="99"/>
    <w:pPr>
      <w:ind w:firstLine="0"/>
      <w:jc w:val="left"/>
    </w:pPr>
  </w:style>
  <w:style w:type="paragraph" w:styleId="873" w:customStyle="1">
    <w:name w:val="Текст абзаца"/>
    <w:basedOn w:val="862"/>
    <w:link w:val="874"/>
    <w:qFormat/>
    <w:pPr>
      <w:ind w:firstLine="709"/>
      <w:widowControl/>
    </w:pPr>
    <w:rPr>
      <w:rFonts w:ascii="Times New Roman" w:hAnsi="Times New Roman" w:cs="Times New Roman"/>
    </w:rPr>
  </w:style>
  <w:style w:type="character" w:styleId="874" w:customStyle="1">
    <w:name w:val="Текст абзаца Знак"/>
    <w:link w:val="87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5">
    <w:name w:val="List Paragraph"/>
    <w:basedOn w:val="862"/>
    <w:link w:val="888"/>
    <w:qFormat/>
    <w:pPr>
      <w:contextualSpacing/>
      <w:ind w:left="720"/>
    </w:pPr>
  </w:style>
  <w:style w:type="paragraph" w:styleId="876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77">
    <w:name w:val="Balloon Text"/>
    <w:basedOn w:val="862"/>
    <w:link w:val="878"/>
    <w:uiPriority w:val="99"/>
    <w:semiHidden/>
    <w:unhideWhenUsed/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65"/>
    <w:link w:val="87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79">
    <w:name w:val="Placeholder Text"/>
    <w:basedOn w:val="865"/>
    <w:uiPriority w:val="99"/>
    <w:semiHidden/>
    <w:rPr>
      <w:color w:val="808080"/>
    </w:rPr>
  </w:style>
  <w:style w:type="paragraph" w:styleId="880">
    <w:name w:val="Revision"/>
    <w:hidden/>
    <w:uiPriority w:val="99"/>
    <w:semiHidden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styleId="881">
    <w:name w:val="annotation reference"/>
    <w:basedOn w:val="865"/>
    <w:uiPriority w:val="99"/>
    <w:semiHidden/>
    <w:unhideWhenUsed/>
    <w:rPr>
      <w:sz w:val="16"/>
      <w:szCs w:val="16"/>
    </w:rPr>
  </w:style>
  <w:style w:type="paragraph" w:styleId="882">
    <w:name w:val="annotation text"/>
    <w:basedOn w:val="862"/>
    <w:link w:val="883"/>
    <w:uiPriority w:val="99"/>
    <w:unhideWhenUsed/>
    <w:rPr>
      <w:sz w:val="20"/>
      <w:szCs w:val="20"/>
    </w:rPr>
  </w:style>
  <w:style w:type="character" w:styleId="883" w:customStyle="1">
    <w:name w:val="Текст примечания Знак"/>
    <w:basedOn w:val="865"/>
    <w:link w:val="882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884">
    <w:name w:val="annotation subject"/>
    <w:basedOn w:val="882"/>
    <w:next w:val="882"/>
    <w:link w:val="885"/>
    <w:uiPriority w:val="99"/>
    <w:semiHidden/>
    <w:unhideWhenUsed/>
    <w:rPr>
      <w:b/>
      <w:bCs/>
    </w:rPr>
  </w:style>
  <w:style w:type="character" w:styleId="885" w:customStyle="1">
    <w:name w:val="Тема примечания Знак"/>
    <w:basedOn w:val="883"/>
    <w:link w:val="884"/>
    <w:uiPriority w:val="99"/>
    <w:semiHidden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886" w:customStyle="1">
    <w:name w:val="Основной текст (2)"/>
    <w:basedOn w:val="86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887" w:customStyle="1">
    <w:name w:val="Основной текст (2) + 12 pt;Полужирный"/>
    <w:basedOn w:val="865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888" w:customStyle="1">
    <w:name w:val="Абзац списка Знак"/>
    <w:link w:val="875"/>
    <w:rPr>
      <w:rFonts w:ascii="Arial" w:hAnsi="Arial" w:eastAsia="Times New Roman" w:cs="Arial"/>
      <w:sz w:val="24"/>
      <w:szCs w:val="24"/>
      <w:lang w:eastAsia="ru-RU"/>
    </w:rPr>
  </w:style>
  <w:style w:type="paragraph" w:styleId="889" w:customStyle="1">
    <w:name w:val="formattext"/>
    <w:basedOn w:val="862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  <w:style w:type="character" w:styleId="890">
    <w:name w:val="Hyperlink"/>
    <w:basedOn w:val="865"/>
    <w:uiPriority w:val="99"/>
    <w:semiHidden/>
    <w:unhideWhenUsed/>
    <w:rPr>
      <w:color w:val="0000ff"/>
      <w:u w:val="single"/>
    </w:rPr>
  </w:style>
  <w:style w:type="character" w:styleId="891" w:customStyle="1">
    <w:name w:val="Заголовок 3 Знак"/>
    <w:basedOn w:val="865"/>
    <w:link w:val="864"/>
    <w:uiPriority w:val="9"/>
    <w:semiHidden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revision>4</cp:revision>
  <dcterms:created xsi:type="dcterms:W3CDTF">2023-12-12T09:20:00Z</dcterms:created>
  <dcterms:modified xsi:type="dcterms:W3CDTF">2023-12-19T03:43:24Z</dcterms:modified>
</cp:coreProperties>
</file>