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639"/>
      </w:tblGrid>
      <w:tr>
        <w:trPr>
          <w:trHeight w:val="382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639" w:type="dxa"/>
            <w:vAlign w:val="top"/>
            <w:textDirection w:val="lrTb"/>
            <w:noWrap w:val="false"/>
          </w:tcPr>
          <w:p>
            <w:pPr>
              <w:pStyle w:val="703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702"/>
            </w:pPr>
            <w:r/>
            <w:r/>
          </w:p>
          <w:p>
            <w:pPr>
              <w:pStyle w:val="70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b/>
                <w:sz w:val="36"/>
                <w:szCs w:val="36"/>
              </w:rPr>
            </w:r>
            <w:r/>
          </w:p>
          <w:p>
            <w:pPr>
              <w:pStyle w:val="70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70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70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70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702"/>
            </w:pPr>
            <w:r/>
            <w:r/>
          </w:p>
          <w:p>
            <w:pPr>
              <w:pStyle w:val="702"/>
            </w:pPr>
            <w:r/>
            <w:r/>
          </w:p>
          <w:p>
            <w:pPr>
              <w:pStyle w:val="702"/>
            </w:pPr>
            <w:r>
              <w:t xml:space="preserve">«</w:t>
            </w:r>
            <w:r>
              <w:t xml:space="preserve">___</w:t>
            </w:r>
            <w:r>
              <w:t xml:space="preserve">»</w:t>
            </w:r>
            <w:r>
              <w:t xml:space="preserve">_____________</w:t>
            </w:r>
            <w:r>
              <w:t xml:space="preserve">202</w:t>
            </w:r>
            <w:r>
              <w:t xml:space="preserve">4</w:t>
            </w:r>
            <w:r>
              <w:t xml:space="preserve">   </w:t>
            </w:r>
            <w:r>
              <w:t xml:space="preserve">   </w:t>
            </w:r>
            <w:r>
              <w:t xml:space="preserve">         </w:t>
            </w:r>
            <w:r>
              <w:t xml:space="preserve">      </w:t>
            </w:r>
            <w:r>
              <w:t xml:space="preserve">                  </w:t>
            </w:r>
            <w:r>
              <w:t xml:space="preserve">                                </w:t>
            </w:r>
            <w:r>
              <w:t xml:space="preserve">         </w:t>
            </w:r>
            <w:r>
              <w:t xml:space="preserve">   </w:t>
            </w:r>
            <w:r>
              <w:t xml:space="preserve">     </w:t>
            </w:r>
            <w:r>
              <w:t xml:space="preserve">  </w:t>
            </w:r>
            <w:r>
              <w:t xml:space="preserve"> </w:t>
            </w:r>
            <w:r>
              <w:t xml:space="preserve"> №</w:t>
            </w:r>
            <w:r>
              <w:t xml:space="preserve"> </w:t>
            </w:r>
            <w:r>
              <w:t xml:space="preserve">_______</w:t>
            </w:r>
            <w:r/>
          </w:p>
        </w:tc>
      </w:tr>
    </w:tbl>
    <w:p>
      <w:pPr>
        <w:pStyle w:val="702"/>
      </w:pPr>
      <w:r/>
      <w:r/>
    </w:p>
    <w:tbl>
      <w:tblPr>
        <w:tblW w:w="0" w:type="auto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529"/>
        <w:gridCol w:w="397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529" w:type="dxa"/>
            <w:vAlign w:val="top"/>
            <w:textDirection w:val="lrTb"/>
            <w:noWrap w:val="false"/>
          </w:tcPr>
          <w:p>
            <w:pPr>
              <w:pStyle w:val="70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города от </w:t>
            </w:r>
            <w:r>
              <w:rPr>
                <w:sz w:val="22"/>
                <w:szCs w:val="22"/>
              </w:rPr>
              <w:t xml:space="preserve">07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«Об утверждении </w:t>
            </w:r>
            <w:r>
              <w:rPr>
                <w:sz w:val="22"/>
                <w:szCs w:val="22"/>
              </w:rPr>
              <w:t xml:space="preserve">Положения об оплате труда руковод</w:t>
            </w:r>
            <w:r>
              <w:rPr>
                <w:sz w:val="22"/>
                <w:szCs w:val="22"/>
              </w:rPr>
              <w:t xml:space="preserve">ителей муниципальных автономных </w:t>
            </w:r>
            <w:r>
              <w:rPr>
                <w:sz w:val="22"/>
                <w:szCs w:val="22"/>
              </w:rPr>
              <w:t xml:space="preserve">учреждений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города Сосновоборска</w:t>
            </w:r>
            <w:r>
              <w:rPr>
                <w:sz w:val="22"/>
                <w:szCs w:val="22"/>
              </w:rPr>
              <w:t xml:space="preserve">, осуществляющих деятельность </w:t>
            </w:r>
            <w:r>
              <w:rPr>
                <w:sz w:val="22"/>
                <w:szCs w:val="22"/>
              </w:rPr>
              <w:t xml:space="preserve">в области физической культуры и спорта</w:t>
            </w:r>
            <w:r>
              <w:rPr>
                <w:sz w:val="22"/>
                <w:szCs w:val="22"/>
              </w:rPr>
              <w:t xml:space="preserve">»</w:t>
            </w: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75" w:type="dxa"/>
            <w:vAlign w:val="top"/>
            <w:textDirection w:val="lrTb"/>
            <w:noWrap w:val="false"/>
          </w:tcPr>
          <w:p>
            <w:pPr>
              <w:pStyle w:val="702"/>
              <w:jc w:val="center"/>
            </w:pPr>
            <w:r/>
            <w:r/>
          </w:p>
        </w:tc>
      </w:tr>
    </w:tbl>
    <w:p>
      <w:pPr>
        <w:pStyle w:val="702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02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</w:t>
      </w:r>
      <w:r>
        <w:rPr>
          <w:sz w:val="28"/>
          <w:szCs w:val="28"/>
        </w:rPr>
        <w:t xml:space="preserve"> со статьей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35, </w:t>
      </w:r>
      <w:r>
        <w:rPr>
          <w:sz w:val="28"/>
          <w:szCs w:val="28"/>
        </w:rPr>
        <w:t xml:space="preserve">144 Т</w:t>
      </w:r>
      <w:r>
        <w:rPr>
          <w:sz w:val="28"/>
          <w:szCs w:val="28"/>
        </w:rPr>
        <w:t xml:space="preserve">рудового кодекса </w:t>
      </w:r>
      <w:r>
        <w:rPr>
          <w:sz w:val="28"/>
          <w:szCs w:val="28"/>
        </w:rPr>
        <w:t xml:space="preserve">Российской Ф</w:t>
      </w:r>
      <w:r>
        <w:rPr>
          <w:sz w:val="28"/>
          <w:szCs w:val="28"/>
        </w:rPr>
        <w:t xml:space="preserve">едерации,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</w:t>
      </w:r>
      <w:r>
        <w:rPr>
          <w:sz w:val="28"/>
          <w:szCs w:val="28"/>
        </w:rPr>
        <w:t xml:space="preserve">нием</w:t>
      </w:r>
      <w:r>
        <w:rPr>
          <w:sz w:val="28"/>
          <w:szCs w:val="26"/>
        </w:rPr>
        <w:t xml:space="preserve"> Сосновоборского городского Совета депутатом от 21.12.2016 № 15/64-р «О системах оплаты труда работников муниципальных учреждений города Сосновоборска»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</w:t>
      </w:r>
      <w:r>
        <w:rPr>
          <w:sz w:val="28"/>
          <w:szCs w:val="28"/>
        </w:rPr>
        <w:t xml:space="preserve"> статьями </w:t>
      </w: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,38</w:t>
      </w:r>
      <w:r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</w:t>
      </w:r>
      <w:r>
        <w:rPr>
          <w:sz w:val="28"/>
          <w:szCs w:val="28"/>
        </w:rPr>
        <w:t xml:space="preserve">ода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основоборска Красноярс</w:t>
      </w:r>
      <w:r>
        <w:rPr>
          <w:sz w:val="28"/>
          <w:szCs w:val="28"/>
        </w:rPr>
        <w:t xml:space="preserve">кого края</w:t>
      </w:r>
      <w:r>
        <w:rPr>
          <w:sz w:val="28"/>
          <w:szCs w:val="28"/>
        </w:rPr>
        <w:t xml:space="preserve">,</w:t>
      </w:r>
      <w:r>
        <w:rPr>
          <w:rFonts w:eastAsia="Calibri"/>
          <w:sz w:val="28"/>
          <w:szCs w:val="28"/>
        </w:rPr>
      </w:r>
      <w:r/>
    </w:p>
    <w:p>
      <w:pPr>
        <w:pStyle w:val="70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</w:t>
      </w:r>
      <w:r>
        <w:rPr>
          <w:sz w:val="28"/>
          <w:szCs w:val="28"/>
        </w:rPr>
        <w:t xml:space="preserve">ВЛЯЮ</w:t>
      </w:r>
      <w:r/>
    </w:p>
    <w:p>
      <w:pPr>
        <w:pStyle w:val="702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702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остановление администрации города</w:t>
      </w:r>
      <w:r>
        <w:rPr>
          <w:sz w:val="28"/>
          <w:szCs w:val="28"/>
        </w:rPr>
        <w:t xml:space="preserve"> Сосновоборска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.201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об оплате труда руководи</w:t>
      </w:r>
      <w:r>
        <w:rPr>
          <w:sz w:val="28"/>
          <w:szCs w:val="28"/>
        </w:rPr>
        <w:t xml:space="preserve">телей муниципальных автономных</w:t>
      </w:r>
      <w:r>
        <w:rPr>
          <w:sz w:val="28"/>
          <w:szCs w:val="28"/>
        </w:rPr>
        <w:t xml:space="preserve"> учреждений города Сосновоборска</w:t>
      </w:r>
      <w:r>
        <w:rPr>
          <w:sz w:val="28"/>
          <w:szCs w:val="28"/>
        </w:rPr>
        <w:t xml:space="preserve">, осущ</w:t>
      </w:r>
      <w:r>
        <w:rPr>
          <w:sz w:val="28"/>
          <w:szCs w:val="28"/>
        </w:rPr>
        <w:t xml:space="preserve">ествля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щ</w:t>
      </w:r>
      <w:r>
        <w:rPr>
          <w:sz w:val="28"/>
          <w:szCs w:val="28"/>
        </w:rPr>
        <w:t xml:space="preserve">их деятельность в области физи</w:t>
      </w:r>
      <w:r>
        <w:rPr>
          <w:sz w:val="28"/>
          <w:szCs w:val="28"/>
        </w:rPr>
        <w:t xml:space="preserve">ческой культур</w:t>
      </w:r>
      <w:r>
        <w:rPr>
          <w:sz w:val="28"/>
          <w:szCs w:val="28"/>
        </w:rPr>
        <w:t xml:space="preserve">ы и спорта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е изменени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702"/>
        <w:numPr>
          <w:ilvl w:val="1"/>
          <w:numId w:val="50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Пункт 4.</w:t>
      </w:r>
      <w:r>
        <w:rPr>
          <w:rFonts w:eastAsia="Calibri"/>
          <w:sz w:val="28"/>
          <w:szCs w:val="28"/>
          <w:lang w:eastAsia="en-US"/>
        </w:rPr>
        <w:t xml:space="preserve">1</w:t>
      </w:r>
      <w:r>
        <w:rPr>
          <w:rFonts w:eastAsia="Calibri"/>
          <w:sz w:val="28"/>
          <w:szCs w:val="28"/>
          <w:lang w:eastAsia="en-US"/>
        </w:rPr>
        <w:t xml:space="preserve"> раздела 4 приложения к Положению дополнить </w:t>
      </w:r>
      <w:r>
        <w:rPr>
          <w:rFonts w:eastAsia="Calibri"/>
          <w:sz w:val="28"/>
          <w:szCs w:val="28"/>
          <w:lang w:eastAsia="en-US"/>
        </w:rPr>
        <w:t xml:space="preserve">словами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 «</w:t>
      </w:r>
      <w:r>
        <w:rPr>
          <w:rFonts w:eastAsia="Calibri"/>
          <w:sz w:val="28"/>
          <w:szCs w:val="28"/>
          <w:lang w:eastAsia="en-US"/>
        </w:rPr>
        <w:t xml:space="preserve">, за исключением специальной краевой выплаты</w:t>
      </w:r>
      <w:r>
        <w:rPr>
          <w:rFonts w:eastAsia="Calibri"/>
          <w:sz w:val="28"/>
          <w:szCs w:val="28"/>
          <w:lang w:eastAsia="en-US"/>
        </w:rPr>
        <w:t xml:space="preserve">».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702"/>
        <w:numPr>
          <w:ilvl w:val="1"/>
          <w:numId w:val="50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/>
      <w:bookmarkStart w:id="0" w:name="_Hlk154656776"/>
      <w:r>
        <w:rPr>
          <w:rFonts w:eastAsia="Calibri"/>
          <w:sz w:val="28"/>
          <w:szCs w:val="28"/>
          <w:lang w:eastAsia="en-US"/>
        </w:rPr>
        <w:t xml:space="preserve">Абзац первый пу</w:t>
      </w:r>
      <w:r>
        <w:rPr>
          <w:rFonts w:eastAsia="Calibri"/>
          <w:sz w:val="28"/>
          <w:szCs w:val="28"/>
          <w:lang w:eastAsia="en-US"/>
        </w:rPr>
        <w:t xml:space="preserve">нкт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 4.2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 раздела 4 приложения к Положению </w:t>
      </w:r>
      <w:r>
        <w:rPr>
          <w:rFonts w:eastAsia="Calibri"/>
          <w:sz w:val="28"/>
          <w:szCs w:val="28"/>
          <w:lang w:eastAsia="en-US"/>
        </w:rPr>
        <w:t xml:space="preserve">из</w:t>
      </w:r>
      <w:r>
        <w:rPr>
          <w:rFonts w:eastAsia="Calibri"/>
          <w:sz w:val="28"/>
          <w:szCs w:val="28"/>
          <w:lang w:eastAsia="en-US"/>
        </w:rPr>
        <w:t xml:space="preserve">ложить в новой редакции: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702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</w:t>
      </w:r>
      <w:r>
        <w:rPr>
          <w:rFonts w:eastAsia="Calibri"/>
          <w:sz w:val="28"/>
          <w:szCs w:val="28"/>
          <w:lang w:eastAsia="en-US"/>
        </w:rPr>
        <w:t xml:space="preserve">Предельное количество должностных окладов руководителей учреждений, учитываемых при опре</w:t>
      </w:r>
      <w:r>
        <w:rPr>
          <w:rFonts w:eastAsia="Calibri"/>
          <w:sz w:val="28"/>
          <w:szCs w:val="28"/>
          <w:lang w:eastAsia="en-US"/>
        </w:rPr>
        <w:t xml:space="preserve">делении объема средств на выплаты стимулирующего характера руководи</w:t>
      </w:r>
      <w:r>
        <w:rPr>
          <w:rFonts w:eastAsia="Calibri"/>
          <w:sz w:val="28"/>
          <w:szCs w:val="28"/>
          <w:lang w:eastAsia="en-US"/>
        </w:rPr>
        <w:t xml:space="preserve">телям учреждений, </w:t>
      </w:r>
      <w:r>
        <w:rPr>
          <w:rFonts w:eastAsia="Calibri"/>
          <w:sz w:val="28"/>
          <w:szCs w:val="28"/>
          <w:lang w:eastAsia="en-US"/>
        </w:rPr>
        <w:t xml:space="preserve">в год с учетом районного коэффициента, процентной надбавки к заработн</w:t>
      </w:r>
      <w:r>
        <w:rPr>
          <w:rFonts w:eastAsia="Calibri"/>
          <w:sz w:val="28"/>
          <w:szCs w:val="28"/>
          <w:lang w:eastAsia="en-US"/>
        </w:rPr>
        <w:t xml:space="preserve">ой плате за стаж работы в районах Крайнего Севера и приравнен</w:t>
      </w:r>
      <w:r>
        <w:rPr>
          <w:rFonts w:eastAsia="Calibri"/>
          <w:sz w:val="28"/>
          <w:szCs w:val="28"/>
          <w:lang w:eastAsia="en-US"/>
        </w:rPr>
        <w:t xml:space="preserve">ных к ним местностях или надбавки за работу в местностях с особыми кли</w:t>
      </w:r>
      <w:r>
        <w:rPr>
          <w:rFonts w:eastAsia="Calibri"/>
          <w:sz w:val="28"/>
          <w:szCs w:val="28"/>
          <w:lang w:eastAsia="en-US"/>
        </w:rPr>
        <w:t xml:space="preserve">матическими условиями</w:t>
      </w:r>
      <w:r>
        <w:rPr>
          <w:rFonts w:eastAsia="Calibri"/>
          <w:sz w:val="28"/>
          <w:szCs w:val="28"/>
          <w:lang w:eastAsia="en-US"/>
        </w:rPr>
        <w:t xml:space="preserve"> составляет</w:t>
      </w:r>
      <w:r>
        <w:rPr>
          <w:rFonts w:eastAsia="Calibri"/>
          <w:sz w:val="28"/>
          <w:szCs w:val="28"/>
          <w:lang w:eastAsia="en-US"/>
        </w:rPr>
        <w:t xml:space="preserve">:</w:t>
      </w:r>
      <w:r/>
    </w:p>
    <w:p>
      <w:pPr>
        <w:pStyle w:val="702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Спортивные сооружения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–</w:t>
      </w:r>
      <w:r>
        <w:rPr>
          <w:rFonts w:eastAsia="Calibri"/>
          <w:sz w:val="28"/>
          <w:szCs w:val="28"/>
          <w:lang w:eastAsia="en-US"/>
        </w:rPr>
        <w:t xml:space="preserve"> 36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должностных оклад</w:t>
      </w:r>
      <w:r>
        <w:rPr>
          <w:rFonts w:eastAsia="Calibri"/>
          <w:sz w:val="28"/>
          <w:szCs w:val="28"/>
          <w:lang w:eastAsia="en-US"/>
        </w:rPr>
        <w:t xml:space="preserve">ов рук</w:t>
      </w:r>
      <w:r>
        <w:rPr>
          <w:rFonts w:eastAsia="Calibri"/>
          <w:sz w:val="28"/>
          <w:szCs w:val="28"/>
          <w:lang w:eastAsia="en-US"/>
        </w:rPr>
        <w:t xml:space="preserve">оводителя учреждения</w:t>
      </w:r>
      <w:r>
        <w:rPr>
          <w:rFonts w:eastAsia="Calibri"/>
          <w:sz w:val="28"/>
          <w:szCs w:val="28"/>
          <w:lang w:eastAsia="en-US"/>
        </w:rPr>
        <w:t xml:space="preserve">;</w:t>
      </w:r>
      <w:r/>
    </w:p>
    <w:p>
      <w:pPr>
        <w:pStyle w:val="702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Спортивная школа</w:t>
      </w:r>
      <w:r>
        <w:rPr>
          <w:rFonts w:eastAsia="Calibri"/>
          <w:sz w:val="28"/>
          <w:szCs w:val="28"/>
          <w:lang w:eastAsia="en-US"/>
        </w:rPr>
        <w:t xml:space="preserve"> - 5</w:t>
      </w:r>
      <w:r>
        <w:rPr>
          <w:rFonts w:eastAsia="Calibri"/>
          <w:sz w:val="28"/>
          <w:szCs w:val="28"/>
          <w:lang w:eastAsia="en-US"/>
        </w:rPr>
        <w:t xml:space="preserve">0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должностных оклад</w:t>
      </w:r>
      <w:r>
        <w:rPr>
          <w:rFonts w:eastAsia="Calibri"/>
          <w:sz w:val="28"/>
          <w:szCs w:val="28"/>
          <w:lang w:eastAsia="en-US"/>
        </w:rPr>
        <w:t xml:space="preserve">ов рук</w:t>
      </w:r>
      <w:r>
        <w:rPr>
          <w:rFonts w:eastAsia="Calibri"/>
          <w:sz w:val="28"/>
          <w:szCs w:val="28"/>
          <w:lang w:eastAsia="en-US"/>
        </w:rPr>
        <w:t xml:space="preserve">оводителя учреждения</w:t>
      </w:r>
      <w:r>
        <w:rPr>
          <w:rFonts w:eastAsia="Calibri"/>
          <w:sz w:val="28"/>
          <w:szCs w:val="28"/>
          <w:lang w:eastAsia="en-US"/>
        </w:rPr>
        <w:t xml:space="preserve">»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702"/>
        <w:numPr>
          <w:ilvl w:val="1"/>
          <w:numId w:val="50"/>
        </w:numPr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</w:t>
      </w:r>
      <w:r>
        <w:rPr>
          <w:rFonts w:eastAsia="Calibri"/>
          <w:sz w:val="28"/>
          <w:szCs w:val="28"/>
          <w:lang w:eastAsia="en-US"/>
        </w:rPr>
        <w:t xml:space="preserve">ункт 4.</w:t>
      </w:r>
      <w:r>
        <w:rPr>
          <w:rFonts w:eastAsia="Calibri"/>
          <w:sz w:val="28"/>
          <w:szCs w:val="28"/>
          <w:lang w:eastAsia="en-US"/>
        </w:rPr>
        <w:t xml:space="preserve">5</w:t>
      </w:r>
      <w:r>
        <w:rPr>
          <w:rFonts w:eastAsia="Calibri"/>
          <w:sz w:val="28"/>
          <w:szCs w:val="28"/>
          <w:lang w:eastAsia="en-US"/>
        </w:rPr>
        <w:t xml:space="preserve"> раздела 4 </w:t>
      </w:r>
      <w:r>
        <w:rPr>
          <w:rFonts w:eastAsia="Calibri"/>
          <w:sz w:val="28"/>
          <w:szCs w:val="28"/>
          <w:lang w:eastAsia="en-US"/>
        </w:rPr>
        <w:t xml:space="preserve">п</w:t>
      </w:r>
      <w:r>
        <w:rPr>
          <w:rFonts w:eastAsia="Calibri"/>
          <w:sz w:val="28"/>
          <w:szCs w:val="28"/>
          <w:lang w:eastAsia="en-US"/>
        </w:rPr>
        <w:t xml:space="preserve">риложения к </w:t>
      </w:r>
      <w:r>
        <w:rPr>
          <w:rFonts w:eastAsia="Calibri"/>
          <w:sz w:val="28"/>
          <w:szCs w:val="28"/>
          <w:lang w:eastAsia="en-US"/>
        </w:rPr>
        <w:t xml:space="preserve">Положени</w:t>
      </w:r>
      <w:r>
        <w:rPr>
          <w:rFonts w:eastAsia="Calibri"/>
          <w:sz w:val="28"/>
          <w:szCs w:val="28"/>
          <w:lang w:eastAsia="en-US"/>
        </w:rPr>
        <w:t xml:space="preserve">ю</w:t>
      </w:r>
      <w:r>
        <w:rPr>
          <w:rFonts w:eastAsia="Calibri"/>
          <w:sz w:val="28"/>
          <w:szCs w:val="28"/>
          <w:lang w:eastAsia="en-US"/>
        </w:rPr>
        <w:t xml:space="preserve"> дополнить абзацем 5 следующего содержания «специальная краевая выплата</w:t>
      </w:r>
      <w:r>
        <w:rPr>
          <w:rFonts w:eastAsia="Calibri"/>
          <w:sz w:val="28"/>
          <w:szCs w:val="28"/>
          <w:lang w:eastAsia="en-US"/>
        </w:rPr>
        <w:t xml:space="preserve">»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sz w:val="28"/>
          <w:szCs w:val="28"/>
        </w:rPr>
      </w:r>
      <w:r/>
    </w:p>
    <w:p>
      <w:pPr>
        <w:pStyle w:val="702"/>
        <w:numPr>
          <w:ilvl w:val="1"/>
          <w:numId w:val="50"/>
        </w:numPr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fldChar w:fldCharType="begin"/>
      </w:r>
      <w:r>
        <w:rPr>
          <w:rFonts w:eastAsia="Calibri"/>
          <w:sz w:val="28"/>
          <w:szCs w:val="28"/>
          <w:lang w:eastAsia="en-US"/>
        </w:rPr>
        <w:instrText xml:space="preserve">HYPERLINK https://login.consultant.ru/link/?r</w:instrText>
      </w:r>
      <w:r>
        <w:rPr>
          <w:rFonts w:eastAsia="Calibri"/>
          <w:sz w:val="28"/>
          <w:szCs w:val="28"/>
          <w:lang w:eastAsia="en-US"/>
        </w:rPr>
        <w:instrText xml:space="preserve">eq=doc&amp;base=RLAW123&amp;n=309569&amp;dst=100312 </w:instrText>
      </w:r>
      <w:r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t xml:space="preserve">Раздел 4</w:t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 xml:space="preserve"> приложения к П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ложению</w:t>
      </w:r>
      <w:r>
        <w:rPr>
          <w:rFonts w:eastAsia="Calibri"/>
          <w:sz w:val="28"/>
          <w:szCs w:val="28"/>
          <w:lang w:eastAsia="en-US"/>
        </w:rPr>
        <w:t xml:space="preserve"> дополнить пунктом 4.</w:t>
      </w:r>
      <w:r>
        <w:rPr>
          <w:rFonts w:eastAsia="Calibri"/>
          <w:sz w:val="28"/>
          <w:szCs w:val="28"/>
          <w:lang w:eastAsia="en-US"/>
        </w:rPr>
        <w:t xml:space="preserve">5</w:t>
      </w:r>
      <w:r>
        <w:rPr>
          <w:rFonts w:eastAsia="Calibri"/>
          <w:sz w:val="28"/>
          <w:szCs w:val="28"/>
          <w:lang w:eastAsia="en-US"/>
        </w:rPr>
        <w:t xml:space="preserve">.4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</w:r>
      <w:r/>
    </w:p>
    <w:p>
      <w:pPr>
        <w:pStyle w:val="711"/>
        <w:ind w:left="0" w:firstLine="720"/>
        <w:jc w:val="both"/>
        <w:rPr>
          <w:sz w:val="28"/>
          <w:szCs w:val="28"/>
        </w:rPr>
      </w:pPr>
      <w:r/>
      <w:bookmarkEnd w:id="0"/>
      <w:r/>
      <w:bookmarkStart w:id="1" w:name="_Hlk156477037"/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Специальная краевая выплата устанавливается в целях повышения уровня оплаты труда </w:t>
      </w:r>
      <w:r>
        <w:rPr>
          <w:sz w:val="28"/>
          <w:szCs w:val="28"/>
        </w:rPr>
        <w:t xml:space="preserve">руководителя</w:t>
      </w:r>
      <w:r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специальную краевую выплату начисляются районный коэф</w:t>
      </w:r>
      <w:r>
        <w:rPr>
          <w:sz w:val="28"/>
          <w:szCs w:val="28"/>
        </w:rPr>
        <w:t xml:space="preserve">фициен</w:t>
      </w:r>
      <w:r>
        <w:rPr>
          <w:sz w:val="28"/>
          <w:szCs w:val="28"/>
        </w:rPr>
        <w:t xml:space="preserve">т, проце</w:t>
      </w:r>
      <w:r>
        <w:rPr>
          <w:sz w:val="28"/>
          <w:szCs w:val="28"/>
        </w:rPr>
        <w:t xml:space="preserve">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  <w:r>
        <w:rPr>
          <w:sz w:val="28"/>
          <w:szCs w:val="28"/>
        </w:rPr>
      </w:r>
      <w:r/>
    </w:p>
    <w:p>
      <w:pPr>
        <w:pStyle w:val="711"/>
        <w:numPr>
          <w:ilvl w:val="0"/>
          <w:numId w:val="53"/>
        </w:numPr>
        <w:ind w:left="0" w:firstLine="720"/>
        <w:jc w:val="both"/>
        <w:rPr>
          <w:sz w:val="28"/>
          <w:szCs w:val="28"/>
        </w:rPr>
      </w:pPr>
      <w:r/>
      <w:bookmarkStart w:id="2" w:name="_Hlk156481312"/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уководител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 xml:space="preserve">по основному месту работы ежемесячно предоставляется специа</w:t>
      </w:r>
      <w:r>
        <w:rPr>
          <w:sz w:val="28"/>
          <w:szCs w:val="28"/>
        </w:rPr>
        <w:t xml:space="preserve">льная кр</w:t>
      </w:r>
      <w:r>
        <w:rPr>
          <w:sz w:val="28"/>
          <w:szCs w:val="28"/>
        </w:rPr>
        <w:t xml:space="preserve">аевая вы</w:t>
      </w:r>
      <w:r>
        <w:rPr>
          <w:sz w:val="28"/>
          <w:szCs w:val="28"/>
        </w:rPr>
        <w:t xml:space="preserve">плата. Максимальный размер</w:t>
      </w:r>
      <w:r>
        <w:rPr>
          <w:sz w:val="28"/>
          <w:szCs w:val="28"/>
        </w:rPr>
        <w:t xml:space="preserve"> выплаты при полностью отработанной норме рабоче</w:t>
      </w:r>
      <w:r>
        <w:rPr>
          <w:sz w:val="28"/>
          <w:szCs w:val="28"/>
        </w:rPr>
        <w:t xml:space="preserve">го времени и выполненной норме труда (трудовых обязанностей) составляет 3000 рублей.</w:t>
      </w:r>
      <w:r>
        <w:rPr>
          <w:sz w:val="28"/>
          <w:szCs w:val="28"/>
        </w:rPr>
      </w:r>
      <w:r/>
    </w:p>
    <w:p>
      <w:pPr>
        <w:pStyle w:val="711"/>
        <w:numPr>
          <w:ilvl w:val="0"/>
          <w:numId w:val="5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учреждения</w:t>
      </w:r>
      <w:r>
        <w:rPr>
          <w:sz w:val="28"/>
          <w:szCs w:val="28"/>
        </w:rPr>
        <w:t xml:space="preserve"> по основному месту работы при не полностью отработанной</w:t>
      </w:r>
      <w:r>
        <w:rPr>
          <w:sz w:val="28"/>
          <w:szCs w:val="28"/>
        </w:rPr>
        <w:t xml:space="preserve"> норме рабочего врем</w:t>
      </w:r>
      <w:r>
        <w:rPr>
          <w:sz w:val="28"/>
          <w:szCs w:val="28"/>
        </w:rPr>
        <w:t xml:space="preserve">ени размер специальной краевой выплаты исчисляе</w:t>
      </w:r>
      <w:r>
        <w:rPr>
          <w:sz w:val="28"/>
          <w:szCs w:val="28"/>
        </w:rPr>
        <w:t xml:space="preserve">тся пропорционально отработанному </w:t>
      </w:r>
      <w:r>
        <w:rPr>
          <w:sz w:val="28"/>
          <w:szCs w:val="28"/>
        </w:rPr>
        <w:t xml:space="preserve">времени.</w:t>
      </w:r>
      <w:r>
        <w:rPr>
          <w:sz w:val="28"/>
          <w:szCs w:val="28"/>
        </w:rPr>
      </w:r>
      <w:r/>
    </w:p>
    <w:p>
      <w:pPr>
        <w:pStyle w:val="711"/>
        <w:numPr>
          <w:ilvl w:val="0"/>
          <w:numId w:val="5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месяце, в котором производятся начисления исходя из </w:t>
      </w:r>
      <w:r>
        <w:rPr>
          <w:sz w:val="28"/>
          <w:szCs w:val="28"/>
        </w:rPr>
        <w:t xml:space="preserve">средней заработной платы</w:t>
      </w:r>
      <w:r>
        <w:rPr>
          <w:sz w:val="28"/>
          <w:szCs w:val="28"/>
        </w:rPr>
        <w:t xml:space="preserve">, определенной</w:t>
      </w:r>
      <w:r>
        <w:rPr>
          <w:sz w:val="28"/>
          <w:szCs w:val="28"/>
        </w:rPr>
        <w:t xml:space="preserve"> в соответствии с нормативными</w:t>
      </w:r>
      <w:r>
        <w:rPr>
          <w:sz w:val="28"/>
          <w:szCs w:val="28"/>
        </w:rPr>
        <w:t xml:space="preserve"> правовыми актами Российской Федерации, и выплачиваемые за</w:t>
      </w:r>
      <w:r>
        <w:rPr>
          <w:sz w:val="28"/>
          <w:szCs w:val="28"/>
        </w:rPr>
        <w:t xml:space="preserve"> счет фонда оплаты труда, за исключением пособи</w:t>
      </w:r>
      <w:r>
        <w:rPr>
          <w:sz w:val="28"/>
          <w:szCs w:val="28"/>
        </w:rPr>
        <w:t xml:space="preserve">й по временной нетрудоспособности, размер специальной краевой выплаты руководителю учреждения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увеличивается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увеличения,</w:t>
      </w:r>
      <w:r>
        <w:rPr>
          <w:sz w:val="28"/>
          <w:szCs w:val="28"/>
        </w:rPr>
        <w:t xml:space="preserve"> рассчитываемый по</w:t>
      </w:r>
      <w:r>
        <w:rPr>
          <w:sz w:val="28"/>
          <w:szCs w:val="28"/>
        </w:rPr>
        <w:t xml:space="preserve"> формуле: </w:t>
      </w:r>
      <w:r>
        <w:rPr>
          <w:sz w:val="28"/>
          <w:szCs w:val="28"/>
        </w:rPr>
      </w:r>
      <w:r/>
    </w:p>
    <w:p>
      <w:pPr>
        <w:pStyle w:val="7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1"/>
        <w:ind w:left="0"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СКВув = Отп x Кув </w:t>
      </w:r>
      <w:r>
        <w:rPr>
          <w:b/>
          <w:bCs/>
          <w:i/>
          <w:iCs/>
          <w:sz w:val="28"/>
          <w:szCs w:val="28"/>
        </w:rPr>
        <w:t xml:space="preserve">– Отп, </w:t>
      </w:r>
      <w:r>
        <w:rPr>
          <w:sz w:val="28"/>
          <w:szCs w:val="28"/>
        </w:rPr>
        <w:t xml:space="preserve">(1)</w:t>
      </w:r>
      <w:r>
        <w:rPr>
          <w:b/>
          <w:bCs/>
          <w:i/>
          <w:iCs/>
          <w:sz w:val="28"/>
          <w:szCs w:val="28"/>
        </w:rPr>
      </w:r>
      <w:r/>
    </w:p>
    <w:p>
      <w:pPr>
        <w:pStyle w:val="7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</w:t>
      </w:r>
      <w:r>
        <w:rPr>
          <w:sz w:val="28"/>
          <w:szCs w:val="28"/>
        </w:rPr>
      </w:r>
      <w:r/>
    </w:p>
    <w:p>
      <w:pPr>
        <w:pStyle w:val="711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СКВув</w:t>
      </w:r>
      <w:r>
        <w:rPr>
          <w:sz w:val="28"/>
          <w:szCs w:val="28"/>
        </w:rPr>
        <w:t xml:space="preserve"> – размер увеличения специальной краевой выплаты, </w:t>
      </w:r>
      <w:r>
        <w:rPr>
          <w:sz w:val="28"/>
          <w:szCs w:val="28"/>
        </w:rPr>
        <w:t xml:space="preserve">рассчитанный с учетом районног</w:t>
      </w:r>
      <w:r>
        <w:rPr>
          <w:sz w:val="28"/>
          <w:szCs w:val="28"/>
        </w:rPr>
        <w:t xml:space="preserve">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  <w:r>
        <w:rPr>
          <w:sz w:val="28"/>
          <w:szCs w:val="28"/>
        </w:rPr>
      </w:r>
      <w:r/>
    </w:p>
    <w:p>
      <w:pPr>
        <w:pStyle w:val="711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Отп </w:t>
      </w:r>
      <w:r>
        <w:rPr>
          <w:sz w:val="28"/>
          <w:szCs w:val="28"/>
        </w:rPr>
        <w:t xml:space="preserve">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</w:t>
      </w:r>
      <w:r>
        <w:rPr>
          <w:sz w:val="28"/>
          <w:szCs w:val="28"/>
        </w:rPr>
        <w:t xml:space="preserve"> по временной нетрудоспособности;</w:t>
      </w:r>
      <w:r>
        <w:rPr>
          <w:sz w:val="28"/>
          <w:szCs w:val="28"/>
        </w:rPr>
      </w:r>
      <w:r/>
    </w:p>
    <w:p>
      <w:pPr>
        <w:pStyle w:val="711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Кув</w:t>
      </w:r>
      <w:r>
        <w:rPr>
          <w:sz w:val="28"/>
          <w:szCs w:val="28"/>
        </w:rPr>
        <w:t xml:space="preserve"> – коэффициент увеличения специаль</w:t>
      </w:r>
      <w:r>
        <w:rPr>
          <w:sz w:val="28"/>
          <w:szCs w:val="28"/>
        </w:rPr>
        <w:t xml:space="preserve">ной краевой выплаты.</w:t>
      </w:r>
      <w:r>
        <w:rPr>
          <w:sz w:val="28"/>
          <w:szCs w:val="28"/>
        </w:rPr>
      </w:r>
      <w:r/>
    </w:p>
    <w:p>
      <w:pPr>
        <w:pStyle w:val="7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</w:t>
      </w:r>
      <w:r>
        <w:rPr>
          <w:sz w:val="28"/>
          <w:szCs w:val="28"/>
        </w:rPr>
        <w:t xml:space="preserve"> когда при определении среднего дневного заработка учитываются периоды, предшествующие 1 января 2024 года, </w:t>
      </w:r>
      <w:r>
        <w:rPr>
          <w:b/>
          <w:bCs/>
          <w:i/>
          <w:iCs/>
          <w:sz w:val="28"/>
          <w:szCs w:val="28"/>
        </w:rPr>
        <w:t xml:space="preserve">Кув</w:t>
      </w:r>
      <w:r>
        <w:rPr>
          <w:sz w:val="28"/>
          <w:szCs w:val="28"/>
        </w:rPr>
        <w:t xml:space="preserve"> определяется следующим образом:</w:t>
      </w:r>
      <w:r>
        <w:rPr>
          <w:sz w:val="28"/>
          <w:szCs w:val="28"/>
        </w:rPr>
      </w:r>
      <w:r/>
    </w:p>
    <w:p>
      <w:pPr>
        <w:pStyle w:val="7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1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Кув = (Зпф1 + (СКВ х Кмес х Крк) + Зпф2) / (Зпф1 + Зпф2), </w:t>
      </w:r>
      <w:r>
        <w:rPr>
          <w:sz w:val="28"/>
          <w:szCs w:val="28"/>
        </w:rPr>
        <w:t xml:space="preserve">(2)</w:t>
      </w:r>
      <w:r>
        <w:rPr>
          <w:sz w:val="28"/>
          <w:szCs w:val="28"/>
        </w:rPr>
      </w:r>
      <w:r/>
    </w:p>
    <w:p>
      <w:pPr>
        <w:pStyle w:val="7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</w:t>
      </w:r>
      <w:r>
        <w:rPr>
          <w:sz w:val="28"/>
          <w:szCs w:val="28"/>
        </w:rPr>
      </w:r>
      <w:r/>
    </w:p>
    <w:p>
      <w:pPr>
        <w:pStyle w:val="711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Зпф1</w:t>
      </w:r>
      <w:r>
        <w:rPr>
          <w:sz w:val="28"/>
          <w:szCs w:val="28"/>
        </w:rPr>
        <w:t xml:space="preserve"> – фактически начисленная заработная плата </w:t>
      </w:r>
      <w:bookmarkStart w:id="3" w:name="_Hlk156481389"/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уководител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,</w:t>
      </w:r>
      <w:bookmarkEnd w:id="3"/>
      <w:r>
        <w:rPr>
          <w:sz w:val="28"/>
          <w:szCs w:val="28"/>
        </w:rPr>
        <w:t xml:space="preserve"> учитываемая при определении среднего дневного заработка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с нормативными правовыми актами Российской Федерации, за </w:t>
      </w:r>
      <w:r>
        <w:rPr>
          <w:sz w:val="28"/>
          <w:szCs w:val="28"/>
        </w:rPr>
        <w:t xml:space="preserve">период до 1 января 2024 года;</w:t>
      </w:r>
      <w:r>
        <w:rPr>
          <w:sz w:val="28"/>
          <w:szCs w:val="28"/>
        </w:rPr>
      </w:r>
      <w:r/>
    </w:p>
    <w:p>
      <w:pPr>
        <w:pStyle w:val="711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Зпф2</w:t>
      </w:r>
      <w:r>
        <w:rPr>
          <w:sz w:val="28"/>
          <w:szCs w:val="28"/>
        </w:rPr>
        <w:t xml:space="preserve"> – фактически начисленная заработная </w:t>
      </w:r>
      <w:r>
        <w:rPr>
          <w:sz w:val="28"/>
          <w:szCs w:val="28"/>
        </w:rPr>
        <w:t xml:space="preserve">плата </w:t>
      </w:r>
      <w:r>
        <w:rPr>
          <w:sz w:val="28"/>
          <w:szCs w:val="28"/>
        </w:rPr>
        <w:t xml:space="preserve">руководителя учреждения,</w:t>
      </w:r>
      <w:r>
        <w:rPr>
          <w:sz w:val="28"/>
          <w:szCs w:val="28"/>
        </w:rPr>
        <w:t xml:space="preserve">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  <w:r>
        <w:rPr>
          <w:sz w:val="28"/>
          <w:szCs w:val="28"/>
        </w:rPr>
      </w:r>
      <w:r/>
    </w:p>
    <w:p>
      <w:pPr>
        <w:pStyle w:val="711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СКВ</w:t>
      </w:r>
      <w:r>
        <w:rPr>
          <w:sz w:val="28"/>
          <w:szCs w:val="28"/>
        </w:rPr>
        <w:t xml:space="preserve"> – специальная краевая выплата;</w:t>
      </w:r>
      <w:r>
        <w:rPr>
          <w:sz w:val="28"/>
          <w:szCs w:val="28"/>
        </w:rPr>
      </w:r>
      <w:r/>
    </w:p>
    <w:p>
      <w:pPr>
        <w:pStyle w:val="711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Кмес</w:t>
      </w:r>
      <w:r>
        <w:rPr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  <w:r>
        <w:rPr>
          <w:sz w:val="28"/>
          <w:szCs w:val="28"/>
        </w:rPr>
      </w:r>
      <w:r/>
    </w:p>
    <w:p>
      <w:pPr>
        <w:pStyle w:val="711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Крк</w:t>
      </w:r>
      <w:r>
        <w:rPr>
          <w:sz w:val="28"/>
          <w:szCs w:val="28"/>
        </w:rPr>
        <w:t xml:space="preserve"> – районный коэффициент, проце</w:t>
      </w:r>
      <w:r>
        <w:rPr>
          <w:sz w:val="28"/>
          <w:szCs w:val="28"/>
        </w:rPr>
        <w:t xml:space="preserve">нтная надбавка к заработной плате за стаж работы в районах Крайнего Сев</w:t>
      </w:r>
      <w:r>
        <w:rPr>
          <w:sz w:val="28"/>
          <w:szCs w:val="28"/>
        </w:rPr>
        <w:t xml:space="preserve">ера и приравненных к ним местн</w:t>
      </w:r>
      <w:r>
        <w:rPr>
          <w:sz w:val="28"/>
          <w:szCs w:val="28"/>
        </w:rPr>
        <w:t xml:space="preserve">остях и иных местностях края с особыми климатическими условиями.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pStyle w:val="711"/>
        <w:numPr>
          <w:ilvl w:val="1"/>
          <w:numId w:val="50"/>
        </w:numPr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Подпункт «в» пункта 1.</w:t>
      </w:r>
      <w:r>
        <w:rPr>
          <w:rFonts w:eastAsia="Calibri"/>
          <w:sz w:val="28"/>
          <w:szCs w:val="28"/>
          <w:lang w:eastAsia="en-US"/>
        </w:rPr>
        <w:t xml:space="preserve">4</w:t>
      </w:r>
      <w:r>
        <w:rPr>
          <w:rFonts w:eastAsia="Calibri"/>
          <w:sz w:val="28"/>
          <w:szCs w:val="28"/>
          <w:lang w:eastAsia="en-US"/>
        </w:rPr>
        <w:t xml:space="preserve">. настоящего постановления действует д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31.12.2024 года.</w:t>
      </w:r>
      <w:r>
        <w:rPr>
          <w:sz w:val="28"/>
          <w:szCs w:val="28"/>
        </w:rPr>
      </w:r>
      <w:r/>
    </w:p>
    <w:p>
      <w:pPr>
        <w:pStyle w:val="702"/>
        <w:numPr>
          <w:ilvl w:val="0"/>
          <w:numId w:val="42"/>
        </w:numPr>
        <w:ind w:left="0" w:firstLine="851"/>
        <w:jc w:val="both"/>
        <w:rPr>
          <w:sz w:val="28"/>
          <w:szCs w:val="28"/>
        </w:rPr>
      </w:pPr>
      <w:r/>
      <w:bookmarkEnd w:id="1"/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астоящее постановление вст</w:t>
      </w:r>
      <w:r>
        <w:rPr>
          <w:sz w:val="28"/>
          <w:szCs w:val="28"/>
        </w:rPr>
        <w:t xml:space="preserve">упает в силу в д</w:t>
      </w:r>
      <w:r>
        <w:rPr>
          <w:sz w:val="28"/>
          <w:szCs w:val="28"/>
        </w:rPr>
        <w:t xml:space="preserve">ень, следующий за днем его официального опубликова</w:t>
      </w:r>
      <w:r>
        <w:rPr>
          <w:sz w:val="28"/>
          <w:szCs w:val="28"/>
        </w:rPr>
        <w:t xml:space="preserve">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городской газете «Рабочий</w:t>
      </w:r>
      <w:r>
        <w:rPr>
          <w:sz w:val="28"/>
          <w:szCs w:val="28"/>
        </w:rPr>
        <w:t xml:space="preserve">»,</w:t>
      </w:r>
      <w:r>
        <w:rPr>
          <w:sz w:val="28"/>
          <w:szCs w:val="28"/>
        </w:rPr>
        <w:t xml:space="preserve"> и распространяется на правоотношения, возникшие с 01.</w:t>
      </w:r>
      <w:r>
        <w:rPr>
          <w:sz w:val="28"/>
          <w:szCs w:val="28"/>
        </w:rPr>
        <w:t xml:space="preserve">01</w:t>
      </w:r>
      <w:r>
        <w:rPr>
          <w:sz w:val="28"/>
          <w:szCs w:val="28"/>
        </w:rPr>
        <w:t xml:space="preserve">.202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0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Сосновоборска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Д,В. Иванов</w:t>
      </w:r>
      <w:r>
        <w:rPr>
          <w:sz w:val="28"/>
          <w:szCs w:val="28"/>
        </w:rPr>
      </w:r>
      <w:r/>
    </w:p>
    <w:sectPr>
      <w:footnotePr/>
      <w:endnotePr/>
      <w:type w:val="nextPage"/>
      <w:pgSz w:w="11905" w:h="16838" w:orient="portrait"/>
      <w:pgMar w:top="567" w:right="567" w:bottom="567" w:left="1701" w:header="680" w:footer="68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alibri">
    <w:panose1 w:val="020F0502020204030204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libri Light">
    <w:panose1 w:val="020F03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36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108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180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252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324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396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468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540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612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128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20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272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34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41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488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56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63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7048" w:hanging="180"/>
      </w:pPr>
    </w:lvl>
  </w:abstractNum>
  <w:abstractNum w:abstractNumId="3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702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70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02"/>
        <w:ind w:left="2160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02"/>
        <w:ind w:left="2160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02"/>
        <w:ind w:left="2160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02"/>
        <w:ind w:left="2160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02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02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02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02"/>
        <w:ind w:left="3060" w:hanging="216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02"/>
        <w:ind w:left="126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02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2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2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2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2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2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2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2"/>
        <w:ind w:left="702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02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02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2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2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2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02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02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2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2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2"/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02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02"/>
        <w:ind w:left="19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02"/>
        <w:ind w:left="32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02"/>
        <w:ind w:left="48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02"/>
        <w:ind w:left="61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02"/>
        <w:ind w:left="77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02"/>
        <w:ind w:left="93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02"/>
        <w:ind w:left="106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02"/>
        <w:ind w:left="12240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78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02"/>
        <w:ind w:left="2246" w:hanging="139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02"/>
        <w:ind w:left="2677" w:hanging="139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02"/>
        <w:ind w:left="3108" w:hanging="139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02"/>
        <w:ind w:left="3539" w:hanging="139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02"/>
        <w:ind w:left="3970" w:hanging="139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02"/>
        <w:ind w:left="444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02"/>
        <w:ind w:left="4877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02"/>
        <w:ind w:left="5668" w:hanging="180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6480" w:hanging="180"/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702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02"/>
        <w:ind w:left="117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02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02"/>
        <w:ind w:left="24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02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02"/>
        <w:ind w:left="36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02"/>
        <w:ind w:left="45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02"/>
        <w:ind w:left="495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02"/>
        <w:ind w:left="5760" w:hanging="216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02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02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2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2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2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2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2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2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2"/>
        <w:ind w:left="7005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1099" w:hanging="3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1683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6828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02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02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2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2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2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02"/>
        <w:ind w:left="126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02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2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2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2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2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2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2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2"/>
        <w:ind w:left="702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02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2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2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2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2"/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1540" w:hanging="972"/>
        <w:tabs>
          <w:tab w:val="num" w:pos="1540" w:leader="none"/>
        </w:tabs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702"/>
        <w:ind w:left="1582" w:hanging="360"/>
        <w:tabs>
          <w:tab w:val="num" w:pos="1582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02"/>
        <w:ind w:left="2302" w:hanging="36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3022" w:hanging="360"/>
        <w:tabs>
          <w:tab w:val="num" w:pos="3022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02"/>
        <w:ind w:left="3742" w:hanging="360"/>
        <w:tabs>
          <w:tab w:val="num" w:pos="3742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02"/>
        <w:ind w:left="4462" w:hanging="36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5182" w:hanging="360"/>
        <w:tabs>
          <w:tab w:val="num" w:pos="5182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02"/>
        <w:ind w:left="5902" w:hanging="360"/>
        <w:tabs>
          <w:tab w:val="num" w:pos="5902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02"/>
        <w:ind w:left="6622" w:hanging="360"/>
        <w:tabs>
          <w:tab w:val="num" w:pos="6622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704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02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02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2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2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2"/>
        <w:ind w:left="648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7189" w:hanging="180"/>
      </w:pPr>
    </w:lvl>
  </w:abstractNum>
  <w:abstractNum w:abstractNumId="26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702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7005" w:hanging="180"/>
      </w:pPr>
    </w:lvl>
  </w:abstractNum>
  <w:abstractNum w:abstractNumId="27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702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702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02"/>
        <w:ind w:left="1575" w:hanging="103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02"/>
        <w:ind w:left="1689" w:hanging="103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02"/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02"/>
        <w:ind w:left="19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02"/>
        <w:ind w:left="243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02"/>
        <w:ind w:left="29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02"/>
        <w:ind w:left="302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02"/>
        <w:ind w:left="3498" w:hanging="216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02"/>
        <w:ind w:left="2160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02"/>
        <w:ind w:left="2160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02"/>
        <w:ind w:left="2160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02"/>
        <w:ind w:left="2160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02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02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02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02"/>
        <w:ind w:left="3060" w:hanging="216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02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02"/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02"/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02"/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02"/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02"/>
        <w:ind w:left="2007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02"/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02"/>
        <w:ind w:left="2367" w:hanging="180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7188" w:hanging="180"/>
      </w:pPr>
    </w:lvl>
  </w:abstractNum>
  <w:abstractNum w:abstractNumId="3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702"/>
        <w:ind w:left="795" w:hanging="360"/>
        <w:tabs>
          <w:tab w:val="num" w:pos="79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1515" w:hanging="360"/>
        <w:tabs>
          <w:tab w:val="num" w:pos="151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2235" w:hanging="180"/>
        <w:tabs>
          <w:tab w:val="num" w:pos="223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2955" w:hanging="360"/>
        <w:tabs>
          <w:tab w:val="num" w:pos="295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3675" w:hanging="360"/>
        <w:tabs>
          <w:tab w:val="num" w:pos="367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4395" w:hanging="180"/>
        <w:tabs>
          <w:tab w:val="num" w:pos="439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5115" w:hanging="360"/>
        <w:tabs>
          <w:tab w:val="num" w:pos="511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5835" w:hanging="360"/>
        <w:tabs>
          <w:tab w:val="num" w:pos="583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6555" w:hanging="180"/>
        <w:tabs>
          <w:tab w:val="num" w:pos="6555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78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02"/>
        <w:ind w:left="15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02"/>
        <w:ind w:left="186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02"/>
        <w:ind w:left="258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02"/>
        <w:ind w:left="294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02"/>
        <w:ind w:left="366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02"/>
        <w:ind w:left="438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02"/>
        <w:ind w:left="474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02"/>
        <w:ind w:left="5464" w:hanging="2160"/>
      </w:pPr>
    </w:lvl>
  </w:abstractNum>
  <w:abstractNum w:abstractNumId="35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702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7005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11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18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25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33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40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47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54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61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6904" w:hanging="180"/>
      </w:pPr>
    </w:lvl>
  </w:abstractNum>
  <w:abstractNum w:abstractNumId="3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pStyle w:val="702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684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1320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7005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1380" w:hanging="138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02"/>
        <w:ind w:left="2089" w:hanging="138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02"/>
        <w:ind w:left="2798" w:hanging="138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02"/>
        <w:ind w:left="3507" w:hanging="13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02"/>
        <w:ind w:left="4216" w:hanging="13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02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02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02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02"/>
        <w:ind w:left="7832" w:hanging="2160"/>
      </w:pPr>
    </w:lvl>
  </w:abstractNum>
  <w:abstractNum w:abstractNumId="4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702"/>
        <w:ind w:left="675" w:hanging="675"/>
      </w:pPr>
    </w:lvl>
    <w:lvl w:ilvl="1">
      <w:start w:val="3"/>
      <w:numFmt w:val="decimal"/>
      <w:isLgl w:val="false"/>
      <w:suff w:val="tab"/>
      <w:lvlText w:val="%1.%2."/>
      <w:lvlJc w:val="left"/>
      <w:pPr>
        <w:pStyle w:val="702"/>
        <w:ind w:left="1003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02"/>
        <w:ind w:left="12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02"/>
        <w:ind w:left="192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02"/>
        <w:ind w:left="22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02"/>
        <w:ind w:left="285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02"/>
        <w:ind w:left="349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02"/>
        <w:ind w:left="378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02"/>
        <w:ind w:left="4424" w:hanging="2160"/>
      </w:pPr>
    </w:lvl>
  </w:abstractNum>
  <w:abstractNum w:abstractNumId="41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702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7020" w:hanging="180"/>
      </w:pPr>
    </w:lvl>
  </w:abstractNum>
  <w:abstractNum w:abstractNumId="4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02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02"/>
        <w:ind w:left="19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02"/>
        <w:ind w:left="32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02"/>
        <w:ind w:left="48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02"/>
        <w:ind w:left="61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02"/>
        <w:ind w:left="77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02"/>
        <w:ind w:left="93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02"/>
        <w:ind w:left="106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02"/>
        <w:ind w:left="12240" w:hanging="216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02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02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2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2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2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2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2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2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2"/>
        <w:ind w:left="7005" w:hanging="360"/>
      </w:pPr>
      <w:rPr>
        <w:rFonts w:ascii="Wingdings" w:hAnsi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1380" w:hanging="138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02"/>
        <w:ind w:left="2089" w:hanging="138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02"/>
        <w:ind w:left="2798" w:hanging="138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02"/>
        <w:ind w:left="3507" w:hanging="13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02"/>
        <w:ind w:left="4216" w:hanging="13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02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02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02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02"/>
        <w:ind w:left="7832" w:hanging="2160"/>
      </w:pPr>
    </w:lvl>
  </w:abstractNum>
  <w:abstractNum w:abstractNumId="4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702"/>
        <w:ind w:left="675" w:hanging="675"/>
      </w:pPr>
    </w:lvl>
    <w:lvl w:ilvl="1">
      <w:start w:val="2"/>
      <w:numFmt w:val="decimal"/>
      <w:isLgl w:val="false"/>
      <w:suff w:val="tab"/>
      <w:lvlText w:val="%1.%2."/>
      <w:lvlJc w:val="left"/>
      <w:pPr>
        <w:pStyle w:val="702"/>
        <w:ind w:left="1003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02"/>
        <w:ind w:left="12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02"/>
        <w:ind w:left="192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02"/>
        <w:ind w:left="22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02"/>
        <w:ind w:left="285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02"/>
        <w:ind w:left="349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02"/>
        <w:ind w:left="378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02"/>
        <w:ind w:left="4424" w:hanging="2160"/>
      </w:pPr>
    </w:lvl>
  </w:abstractNum>
  <w:abstractNum w:abstractNumId="46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702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7005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02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02"/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02"/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02"/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02"/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02"/>
        <w:ind w:left="2007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02"/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02"/>
        <w:ind w:left="2367" w:hanging="180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2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2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2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2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2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2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2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2"/>
        <w:ind w:left="7047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2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02"/>
        <w:ind w:left="2160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02"/>
        <w:ind w:left="2160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02"/>
        <w:ind w:left="2160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02"/>
        <w:ind w:left="2160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02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02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02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02"/>
        <w:ind w:left="3060" w:hanging="2160"/>
      </w:p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02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02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2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2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2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2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2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2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2"/>
        <w:ind w:left="7005" w:hanging="360"/>
      </w:pPr>
      <w:rPr>
        <w:rFonts w:ascii="Wingdings" w:hAnsi="Wingdings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02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02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2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2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2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2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2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2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2"/>
        <w:ind w:left="7005" w:hanging="360"/>
      </w:pPr>
      <w:rPr>
        <w:rFonts w:ascii="Wingdings" w:hAnsi="Wingdings"/>
      </w:rPr>
    </w:lvl>
  </w:abstractNum>
  <w:num w:numId="1">
    <w:abstractNumId w:val="29"/>
  </w:num>
  <w:num w:numId="2">
    <w:abstractNumId w:val="6"/>
  </w:num>
  <w:num w:numId="3">
    <w:abstractNumId w:val="38"/>
  </w:num>
  <w:num w:numId="4">
    <w:abstractNumId w:val="5"/>
  </w:num>
  <w:num w:numId="5">
    <w:abstractNumId w:val="17"/>
  </w:num>
  <w:num w:numId="6">
    <w:abstractNumId w:val="24"/>
  </w:num>
  <w:num w:numId="7">
    <w:abstractNumId w:val="12"/>
  </w:num>
  <w:num w:numId="8">
    <w:abstractNumId w:val="43"/>
  </w:num>
  <w:num w:numId="9">
    <w:abstractNumId w:val="16"/>
  </w:num>
  <w:num w:numId="10">
    <w:abstractNumId w:val="7"/>
  </w:num>
  <w:num w:numId="11">
    <w:abstractNumId w:val="51"/>
  </w:num>
  <w:num w:numId="12">
    <w:abstractNumId w:val="35"/>
  </w:num>
  <w:num w:numId="13">
    <w:abstractNumId w:val="46"/>
  </w:num>
  <w:num w:numId="14">
    <w:abstractNumId w:val="27"/>
  </w:num>
  <w:num w:numId="15">
    <w:abstractNumId w:val="26"/>
  </w:num>
  <w:num w:numId="16">
    <w:abstractNumId w:val="41"/>
  </w:num>
  <w:num w:numId="17">
    <w:abstractNumId w:val="3"/>
  </w:num>
  <w:num w:numId="18">
    <w:abstractNumId w:val="50"/>
  </w:num>
  <w:num w:numId="19">
    <w:abstractNumId w:val="32"/>
  </w:num>
  <w:num w:numId="20">
    <w:abstractNumId w:val="15"/>
  </w:num>
  <w:num w:numId="21">
    <w:abstractNumId w:val="2"/>
  </w:num>
  <w:num w:numId="22">
    <w:abstractNumId w:val="18"/>
  </w:num>
  <w:num w:numId="23">
    <w:abstractNumId w:val="33"/>
  </w:num>
  <w:num w:numId="24">
    <w:abstractNumId w:val="36"/>
  </w:num>
  <w:num w:numId="25">
    <w:abstractNumId w:val="34"/>
  </w:num>
  <w:num w:numId="26">
    <w:abstractNumId w:val="28"/>
  </w:num>
  <w:num w:numId="27">
    <w:abstractNumId w:val="23"/>
  </w:num>
  <w:num w:numId="28">
    <w:abstractNumId w:val="13"/>
  </w:num>
  <w:num w:numId="29">
    <w:abstractNumId w:val="30"/>
  </w:num>
  <w:num w:numId="30">
    <w:abstractNumId w:val="25"/>
  </w:num>
  <w:num w:numId="31">
    <w:abstractNumId w:val="39"/>
  </w:num>
  <w:num w:numId="32">
    <w:abstractNumId w:val="44"/>
  </w:num>
  <w:num w:numId="33">
    <w:abstractNumId w:val="49"/>
  </w:num>
  <w:num w:numId="34">
    <w:abstractNumId w:val="4"/>
  </w:num>
  <w:num w:numId="35">
    <w:abstractNumId w:val="42"/>
  </w:num>
  <w:num w:numId="36">
    <w:abstractNumId w:val="8"/>
  </w:num>
  <w:num w:numId="37">
    <w:abstractNumId w:val="11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"/>
  </w:num>
  <w:num w:numId="41">
    <w:abstractNumId w:val="48"/>
  </w:num>
  <w:num w:numId="42">
    <w:abstractNumId w:val="4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1"/>
  </w:num>
  <w:num w:numId="46">
    <w:abstractNumId w:val="22"/>
  </w:num>
  <w:num w:numId="47">
    <w:abstractNumId w:val="0"/>
  </w:num>
  <w:num w:numId="48">
    <w:abstractNumId w:val="45"/>
  </w:num>
  <w:num w:numId="49">
    <w:abstractNumId w:val="40"/>
  </w:num>
  <w:num w:numId="50">
    <w:abstractNumId w:val="9"/>
  </w:num>
  <w:num w:numId="51">
    <w:abstractNumId w:val="14"/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02"/>
    <w:next w:val="70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02"/>
    <w:next w:val="70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02"/>
    <w:next w:val="70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02"/>
    <w:next w:val="70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02"/>
    <w:next w:val="70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02"/>
    <w:next w:val="70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02"/>
    <w:next w:val="70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02"/>
    <w:next w:val="70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02"/>
    <w:next w:val="70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0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02"/>
    <w:next w:val="70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702"/>
    <w:next w:val="70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702"/>
    <w:next w:val="70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02"/>
    <w:next w:val="70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70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70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702"/>
    <w:next w:val="7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0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70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702"/>
    <w:next w:val="70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02"/>
    <w:next w:val="70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02"/>
    <w:next w:val="70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02"/>
    <w:next w:val="70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02"/>
    <w:next w:val="70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02"/>
    <w:next w:val="70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02"/>
    <w:next w:val="70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02"/>
    <w:next w:val="70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02"/>
    <w:next w:val="70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02"/>
    <w:next w:val="702"/>
    <w:uiPriority w:val="99"/>
    <w:unhideWhenUsed/>
    <w:pPr>
      <w:spacing w:after="0" w:afterAutospacing="0"/>
    </w:pPr>
  </w:style>
  <w:style w:type="paragraph" w:styleId="702" w:default="1">
    <w:name w:val="Normal"/>
    <w:next w:val="702"/>
    <w:link w:val="702"/>
    <w:qFormat/>
    <w:rPr>
      <w:sz w:val="24"/>
      <w:szCs w:val="24"/>
      <w:lang w:val="ru-RU" w:eastAsia="ru-RU" w:bidi="ar-SA"/>
    </w:rPr>
  </w:style>
  <w:style w:type="paragraph" w:styleId="703">
    <w:name w:val="Заголовок 1"/>
    <w:basedOn w:val="702"/>
    <w:next w:val="702"/>
    <w:link w:val="702"/>
    <w:qFormat/>
    <w:pPr>
      <w:jc w:val="center"/>
      <w:keepNext/>
      <w:outlineLvl w:val="0"/>
    </w:pPr>
    <w:rPr>
      <w:b/>
      <w:sz w:val="22"/>
      <w:szCs w:val="20"/>
    </w:rPr>
  </w:style>
  <w:style w:type="paragraph" w:styleId="704">
    <w:name w:val="Заголовок 3"/>
    <w:basedOn w:val="702"/>
    <w:next w:val="702"/>
    <w:link w:val="722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character" w:styleId="705">
    <w:name w:val="Основной шрифт абзаца"/>
    <w:next w:val="705"/>
    <w:link w:val="702"/>
    <w:semiHidden/>
  </w:style>
  <w:style w:type="table" w:styleId="706">
    <w:name w:val="Обычная таблица"/>
    <w:next w:val="706"/>
    <w:link w:val="702"/>
    <w:semiHidden/>
    <w:tblPr/>
  </w:style>
  <w:style w:type="numbering" w:styleId="707">
    <w:name w:val="Нет списка"/>
    <w:next w:val="707"/>
    <w:link w:val="702"/>
    <w:semiHidden/>
  </w:style>
  <w:style w:type="table" w:styleId="708">
    <w:name w:val="Сетка таблицы"/>
    <w:basedOn w:val="706"/>
    <w:next w:val="708"/>
    <w:link w:val="702"/>
    <w:tblPr/>
  </w:style>
  <w:style w:type="character" w:styleId="709">
    <w:name w:val="Гиперссылка"/>
    <w:next w:val="709"/>
    <w:link w:val="702"/>
    <w:rPr>
      <w:color w:val="0000ff"/>
      <w:u w:val="single"/>
    </w:rPr>
  </w:style>
  <w:style w:type="paragraph" w:styleId="710">
    <w:name w:val="Текст выноски"/>
    <w:basedOn w:val="702"/>
    <w:next w:val="710"/>
    <w:link w:val="702"/>
    <w:semiHidden/>
    <w:rPr>
      <w:rFonts w:ascii="Tahoma" w:hAnsi="Tahoma" w:cs="Tahoma"/>
      <w:sz w:val="16"/>
      <w:szCs w:val="16"/>
    </w:rPr>
  </w:style>
  <w:style w:type="paragraph" w:styleId="711">
    <w:name w:val="Абзац списка,мой"/>
    <w:basedOn w:val="702"/>
    <w:next w:val="711"/>
    <w:link w:val="726"/>
    <w:uiPriority w:val="34"/>
    <w:qFormat/>
    <w:pPr>
      <w:contextualSpacing/>
      <w:ind w:left="720"/>
    </w:pPr>
  </w:style>
  <w:style w:type="paragraph" w:styleId="712">
    <w:name w:val="Основной текст с отступом"/>
    <w:basedOn w:val="702"/>
    <w:next w:val="712"/>
    <w:link w:val="713"/>
    <w:uiPriority w:val="99"/>
    <w:unhideWhenUsed/>
    <w:pPr>
      <w:ind w:firstLine="708"/>
      <w:jc w:val="both"/>
    </w:pPr>
    <w:rPr>
      <w:lang w:val="en-US" w:eastAsia="en-US"/>
    </w:rPr>
  </w:style>
  <w:style w:type="character" w:styleId="713">
    <w:name w:val="Основной текст с отступом Знак"/>
    <w:next w:val="713"/>
    <w:link w:val="712"/>
    <w:uiPriority w:val="99"/>
    <w:rPr>
      <w:sz w:val="24"/>
      <w:szCs w:val="24"/>
      <w:lang w:val="en-US" w:eastAsia="en-US"/>
    </w:rPr>
  </w:style>
  <w:style w:type="paragraph" w:styleId="714">
    <w:name w:val="Основной текст"/>
    <w:basedOn w:val="702"/>
    <w:next w:val="714"/>
    <w:link w:val="715"/>
    <w:uiPriority w:val="99"/>
    <w:unhideWhenUsed/>
    <w:pPr>
      <w:spacing w:after="120"/>
    </w:pPr>
    <w:rPr>
      <w:lang w:val="en-US" w:eastAsia="en-US"/>
    </w:rPr>
  </w:style>
  <w:style w:type="character" w:styleId="715">
    <w:name w:val="Основной текст Знак"/>
    <w:next w:val="715"/>
    <w:link w:val="714"/>
    <w:uiPriority w:val="99"/>
    <w:rPr>
      <w:sz w:val="24"/>
      <w:szCs w:val="24"/>
    </w:rPr>
  </w:style>
  <w:style w:type="paragraph" w:styleId="716">
    <w:name w:val="ConsPlusNormal"/>
    <w:next w:val="716"/>
    <w:link w:val="702"/>
    <w:rPr>
      <w:sz w:val="24"/>
      <w:szCs w:val="24"/>
      <w:lang w:val="ru-RU" w:eastAsia="ru-RU" w:bidi="ar-SA"/>
    </w:rPr>
  </w:style>
  <w:style w:type="character" w:styleId="717">
    <w:name w:val="Основной текст_"/>
    <w:next w:val="717"/>
    <w:link w:val="718"/>
    <w:rPr>
      <w:sz w:val="27"/>
      <w:szCs w:val="27"/>
      <w:shd w:val="clear" w:color="auto" w:fill="ffffff"/>
    </w:rPr>
  </w:style>
  <w:style w:type="paragraph" w:styleId="718">
    <w:name w:val="Основной текст1"/>
    <w:basedOn w:val="702"/>
    <w:next w:val="718"/>
    <w:link w:val="717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19">
    <w:name w:val="ConsPlusCell"/>
    <w:next w:val="719"/>
    <w:link w:val="702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720">
    <w:name w:val="ConsPlusTitle"/>
    <w:next w:val="720"/>
    <w:link w:val="702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21">
    <w:name w:val="ConsPlusNonformat"/>
    <w:next w:val="721"/>
    <w:link w:val="702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22">
    <w:name w:val="Заголовок 3 Знак"/>
    <w:next w:val="722"/>
    <w:link w:val="704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paragraph" w:styleId="723">
    <w:name w:val=" Знак Знак1"/>
    <w:basedOn w:val="702"/>
    <w:next w:val="723"/>
    <w:link w:val="702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paragraph" w:styleId="724">
    <w:name w:val="Схема документа"/>
    <w:basedOn w:val="702"/>
    <w:next w:val="724"/>
    <w:link w:val="725"/>
    <w:uiPriority w:val="99"/>
    <w:semiHidden/>
    <w:rPr>
      <w:rFonts w:ascii="Tahoma" w:hAnsi="Tahoma" w:eastAsia="Calibri"/>
      <w:sz w:val="16"/>
      <w:szCs w:val="16"/>
      <w:lang w:val="en-US" w:eastAsia="en-US"/>
    </w:rPr>
  </w:style>
  <w:style w:type="character" w:styleId="725">
    <w:name w:val="Схема документа Знак"/>
    <w:next w:val="725"/>
    <w:link w:val="724"/>
    <w:uiPriority w:val="99"/>
    <w:semiHidden/>
    <w:rPr>
      <w:rFonts w:ascii="Tahoma" w:hAnsi="Tahoma" w:eastAsia="Calibri" w:cs="Tahoma"/>
      <w:sz w:val="16"/>
      <w:szCs w:val="16"/>
      <w:lang w:eastAsia="en-US"/>
    </w:rPr>
  </w:style>
  <w:style w:type="character" w:styleId="726">
    <w:name w:val="Абзац списка Знак,мой Знак"/>
    <w:next w:val="726"/>
    <w:link w:val="711"/>
    <w:uiPriority w:val="34"/>
    <w:rPr>
      <w:sz w:val="24"/>
      <w:szCs w:val="24"/>
    </w:rPr>
  </w:style>
  <w:style w:type="character" w:styleId="1274" w:default="1">
    <w:name w:val="Default Paragraph Font"/>
    <w:uiPriority w:val="1"/>
    <w:semiHidden/>
    <w:unhideWhenUsed/>
  </w:style>
  <w:style w:type="numbering" w:styleId="1275" w:default="1">
    <w:name w:val="No List"/>
    <w:uiPriority w:val="99"/>
    <w:semiHidden/>
    <w:unhideWhenUsed/>
  </w:style>
  <w:style w:type="table" w:styleId="127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22</cp:revision>
  <dcterms:created xsi:type="dcterms:W3CDTF">2022-09-08T07:43:00Z</dcterms:created>
  <dcterms:modified xsi:type="dcterms:W3CDTF">2024-01-23T07:15:01Z</dcterms:modified>
  <cp:version>1048576</cp:version>
</cp:coreProperties>
</file>